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lang w:val="en-US" w:eastAsia="zh-CN"/>
        </w:rPr>
      </w:pPr>
      <w:bookmarkStart w:id="0" w:name="_Toc17131"/>
      <w:bookmarkStart w:id="1" w:name="_Toc11106"/>
      <w:bookmarkStart w:id="2" w:name="_Toc13181"/>
      <w:bookmarkStart w:id="3" w:name="_Toc23025"/>
      <w:bookmarkStart w:id="4" w:name="_Toc30125"/>
      <w:bookmarkStart w:id="5" w:name="_Toc22674"/>
      <w:bookmarkStart w:id="6" w:name="_Toc30738"/>
      <w:bookmarkStart w:id="7" w:name="_Toc30890"/>
      <w:bookmarkStart w:id="8" w:name="_Toc19705"/>
      <w:r>
        <w:rPr>
          <w:rFonts w:hint="eastAsia" w:ascii="微软雅黑" w:hAnsi="微软雅黑" w:eastAsia="微软雅黑" w:cs="微软雅黑"/>
          <w:b/>
          <w:color w:val="000000"/>
          <w:sz w:val="36"/>
          <w:szCs w:val="32"/>
        </w:rPr>
        <w:t>阳山县人民医院“智慧病房项目”</w:t>
      </w:r>
      <w:r>
        <w:rPr>
          <w:rFonts w:hint="eastAsia" w:ascii="微软雅黑" w:hAnsi="微软雅黑" w:eastAsia="微软雅黑" w:cs="微软雅黑"/>
          <w:b/>
          <w:sz w:val="36"/>
          <w:szCs w:val="32"/>
        </w:rPr>
        <w:t>软件需求</w:t>
      </w:r>
      <w:r>
        <w:rPr>
          <w:rFonts w:hint="eastAsia" w:ascii="微软雅黑" w:hAnsi="微软雅黑" w:cs="微软雅黑"/>
          <w:b/>
          <w:sz w:val="36"/>
          <w:szCs w:val="32"/>
          <w:lang w:val="en-US" w:eastAsia="zh-CN"/>
        </w:rPr>
        <w:t>书</w:t>
      </w:r>
    </w:p>
    <w:bookmarkEnd w:id="0"/>
    <w:bookmarkEnd w:id="1"/>
    <w:bookmarkEnd w:id="2"/>
    <w:bookmarkEnd w:id="3"/>
    <w:bookmarkEnd w:id="4"/>
    <w:bookmarkEnd w:id="5"/>
    <w:bookmarkEnd w:id="6"/>
    <w:bookmarkEnd w:id="7"/>
    <w:bookmarkEnd w:id="8"/>
    <w:p>
      <w:pPr>
        <w:pStyle w:val="4"/>
        <w:numPr>
          <w:ilvl w:val="0"/>
          <w:numId w:val="3"/>
        </w:numPr>
        <w:rPr>
          <w:b/>
          <w:bCs/>
          <w:sz w:val="30"/>
          <w:szCs w:val="30"/>
        </w:rPr>
      </w:pPr>
      <w:r>
        <w:rPr>
          <w:rFonts w:hint="eastAsia"/>
          <w:b/>
          <w:bCs/>
          <w:sz w:val="30"/>
          <w:szCs w:val="30"/>
        </w:rPr>
        <w:t>项目概况</w:t>
      </w:r>
    </w:p>
    <w:p>
      <w:pPr>
        <w:pStyle w:val="5"/>
        <w:numPr>
          <w:ilvl w:val="1"/>
          <w:numId w:val="0"/>
        </w:numPr>
        <w:ind w:leftChars="0" w:firstLine="560" w:firstLineChars="200"/>
        <w:rPr>
          <w:sz w:val="28"/>
          <w:szCs w:val="28"/>
        </w:rPr>
      </w:pPr>
      <w:r>
        <w:rPr>
          <w:rFonts w:hint="eastAsia"/>
          <w:sz w:val="28"/>
          <w:szCs w:val="28"/>
          <w:lang w:val="en-US" w:eastAsia="zh-CN"/>
        </w:rPr>
        <w:t>1，项目建设目标</w:t>
      </w:r>
    </w:p>
    <w:p>
      <w:pPr>
        <w:numPr>
          <w:ilvl w:val="0"/>
          <w:numId w:val="4"/>
        </w:numPr>
        <w:ind w:leftChars="0" w:firstLine="420" w:firstLineChars="0"/>
        <w:rPr>
          <w:rFonts w:hint="eastAsia" w:ascii="微软雅黑" w:hAnsi="微软雅黑" w:eastAsia="微软雅黑" w:cs="微软雅黑"/>
          <w:color w:val="000000"/>
          <w:lang w:val="en-US" w:eastAsia="zh-CN"/>
        </w:rPr>
      </w:pPr>
      <w:r>
        <w:rPr>
          <w:rFonts w:hint="eastAsia" w:ascii="微软雅黑" w:hAnsi="微软雅黑" w:eastAsia="微软雅黑" w:cs="微软雅黑"/>
          <w:color w:val="000000"/>
          <w:sz w:val="24"/>
          <w:szCs w:val="24"/>
          <w:lang w:val="en-US" w:eastAsia="zh-CN"/>
        </w:rPr>
        <w:t>智慧护理交互系统建设目标</w:t>
      </w:r>
      <w:r>
        <w:rPr>
          <w:rFonts w:hint="eastAsia" w:ascii="微软雅黑" w:hAnsi="微软雅黑" w:cs="微软雅黑"/>
          <w:color w:val="000000"/>
          <w:sz w:val="24"/>
          <w:szCs w:val="24"/>
          <w:lang w:val="en-US" w:eastAsia="zh-CN"/>
        </w:rPr>
        <w:t>：</w:t>
      </w:r>
      <w:r>
        <w:rPr>
          <w:rFonts w:hint="eastAsia" w:ascii="微软雅黑" w:hAnsi="微软雅黑" w:eastAsia="微软雅黑" w:cs="微软雅黑"/>
          <w:color w:val="000000"/>
          <w:lang w:val="en-US" w:eastAsia="zh-CN"/>
        </w:rPr>
        <w:t>智慧病房以智慧护理交互平台为核心，通过与医院HIS、LIS、PACS等各大临床业务系统的有效整合与对接，构建病区数据中台，基于临床不同应用场景开发了门禁管理、体征监测、输液监测、物联网设备动态服务、消息推送服务、智能家居服务等，同时基于护理服务需求，拓展了质控指标、数据统计、满意度评价、宣教统计等需求，充分利用数据的完整性和系统性优势，保证临床业务从需求到落地，实现个性化、任性化、智能化服务；同时可用于后期科室对于学术科研等领域的需求和拓展。</w:t>
      </w:r>
    </w:p>
    <w:p>
      <w:pPr>
        <w:pStyle w:val="3"/>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  针对护士长或者护理部，通过查询统计功能可查询运营情况，包括科室概况、科室人力资源情况、护理服务以及有无不良事件发生等，有效地提升护理质量、强化教学和研究，增进服务品质，辅助临床决策。</w:t>
      </w:r>
    </w:p>
    <w:p>
      <w:pPr>
        <w:pStyle w:val="3"/>
        <w:numPr>
          <w:ilvl w:val="0"/>
          <w:numId w:val="0"/>
        </w:numPr>
        <w:ind w:firstLine="480" w:firstLineChars="20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（2）智能语音呼叫系统</w:t>
      </w:r>
      <w:r>
        <w:rPr>
          <w:rFonts w:hint="eastAsia" w:ascii="微软雅黑" w:hAnsi="微软雅黑" w:eastAsia="微软雅黑" w:cs="微软雅黑"/>
          <w:color w:val="000000"/>
          <w:sz w:val="24"/>
          <w:szCs w:val="24"/>
          <w:lang w:val="en-US" w:eastAsia="zh-CN"/>
        </w:rPr>
        <w:t>建设目标</w:t>
      </w:r>
      <w:r>
        <w:rPr>
          <w:rFonts w:hint="eastAsia" w:ascii="微软雅黑" w:hAnsi="微软雅黑" w:eastAsia="微软雅黑" w:cs="微软雅黑"/>
          <w:lang w:val="en-US" w:eastAsia="zh-CN"/>
        </w:rPr>
        <w:t>：实现多方同时在线音视频通话功能，同时可实现游离管理，医护人员第一时间响应患者的需求；</w:t>
      </w:r>
    </w:p>
    <w:p>
      <w:pPr>
        <w:pStyle w:val="3"/>
        <w:ind w:firstLine="240" w:firstLineChars="10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 xml:space="preserve"> （3）床旁智能交互系统</w:t>
      </w:r>
      <w:r>
        <w:rPr>
          <w:rFonts w:hint="eastAsia" w:ascii="微软雅黑" w:hAnsi="微软雅黑" w:eastAsia="微软雅黑" w:cs="微软雅黑"/>
          <w:color w:val="000000"/>
          <w:sz w:val="24"/>
          <w:szCs w:val="24"/>
          <w:lang w:val="en-US" w:eastAsia="zh-CN"/>
        </w:rPr>
        <w:t>建设目标</w:t>
      </w:r>
      <w:r>
        <w:rPr>
          <w:rFonts w:hint="eastAsia" w:ascii="微软雅黑" w:hAnsi="微软雅黑" w:eastAsia="微软雅黑" w:cs="微软雅黑"/>
          <w:lang w:val="en-US" w:eastAsia="zh-CN"/>
        </w:rPr>
        <w:t>：作为医护患三方角色实现交互的入口，替代原有的床位卡，实现电子床位卡智能化，减少人工抄写或更替；</w:t>
      </w:r>
    </w:p>
    <w:p>
      <w:pPr>
        <w:pStyle w:val="3"/>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 床旁护士端：护士可通过权限登录床旁护士站，在床旁可采用语音录入方式即可完成护理巡视、护理日常记录、风险评估等内容，实现与护理文书系统的有效对接，免减少因转抄或记忆的方式，造成数据的遗漏或差错，保证数据的及时性和一致性；</w:t>
      </w:r>
    </w:p>
    <w:p>
      <w:pPr>
        <w:pStyle w:val="3"/>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 床旁医生端：医生可通过身份认证的方式进入床旁医生站，在床旁即可调阅患者的身份信息和病例以及各项检验、检查结果，在医生查房过程中可辅助医生更直观地为患者及家属讲解病情，同时医生在床旁即可录音，记录整个查房的过程，避免因忙碌忘记重点信息，保证医疗过程安全可追溯；</w:t>
      </w:r>
    </w:p>
    <w:p>
      <w:pPr>
        <w:pStyle w:val="3"/>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 患者端：患者可通过床旁交互终端，实现费用支付、费用查询、检验、检查报告查询，以及满足患者服务需求如：音视频服务、电视点播服务、点餐服务、护工服务，针对不同科室的患者可制定专科宣教内容，并实时推送宣教告知检查、手术、用药时间或注意事项，全方位为患者提供精准地医疗或护理服务；</w:t>
      </w:r>
    </w:p>
    <w:p>
      <w:pPr>
        <w:pStyle w:val="3"/>
        <w:numPr>
          <w:ilvl w:val="0"/>
          <w:numId w:val="0"/>
        </w:numPr>
        <w:ind w:firstLine="480" w:firstLineChars="20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（4）门旁系统</w:t>
      </w:r>
      <w:r>
        <w:rPr>
          <w:rFonts w:hint="eastAsia" w:ascii="微软雅黑" w:hAnsi="微软雅黑" w:eastAsia="微软雅黑" w:cs="微软雅黑"/>
          <w:color w:val="000000"/>
          <w:sz w:val="24"/>
          <w:szCs w:val="24"/>
          <w:lang w:val="en-US" w:eastAsia="zh-CN"/>
        </w:rPr>
        <w:t>建设目标</w:t>
      </w:r>
      <w:r>
        <w:rPr>
          <w:rFonts w:hint="eastAsia" w:ascii="微软雅黑" w:hAnsi="微软雅黑" w:eastAsia="微软雅黑" w:cs="微软雅黑"/>
          <w:lang w:val="en-US" w:eastAsia="zh-CN"/>
        </w:rPr>
        <w:t>：病房信息可实现自动化呈现与提醒；同时可拓展更多医护方面服务，如门旁需要查询各类信息，只需登录权限即可，可设置病房状态，根据病房内的不同情况可进行隐私保护；</w:t>
      </w:r>
    </w:p>
    <w:p>
      <w:pPr>
        <w:pStyle w:val="3"/>
        <w:numPr>
          <w:ilvl w:val="0"/>
          <w:numId w:val="0"/>
        </w:numPr>
        <w:ind w:firstLine="480" w:firstLineChars="20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（5）IPTV电视点播系统</w:t>
      </w:r>
      <w:r>
        <w:rPr>
          <w:rFonts w:hint="eastAsia" w:ascii="微软雅黑" w:hAnsi="微软雅黑" w:eastAsia="微软雅黑" w:cs="微软雅黑"/>
          <w:color w:val="000000"/>
          <w:sz w:val="24"/>
          <w:szCs w:val="24"/>
          <w:lang w:val="en-US" w:eastAsia="zh-CN"/>
        </w:rPr>
        <w:t>建设目标</w:t>
      </w:r>
      <w:r>
        <w:rPr>
          <w:rFonts w:hint="eastAsia" w:ascii="微软雅黑" w:hAnsi="微软雅黑" w:eastAsia="微软雅黑" w:cs="微软雅黑"/>
          <w:lang w:val="en-US" w:eastAsia="zh-CN"/>
        </w:rPr>
        <w:t>：通过IPTV网关进行视频解码和分发，一台服务网关可支持一个病区所有终端进行电视点播，同时后期客户可根据具体应用场景进行拓展，无线或有线方式均可接入；为患者提供了个性化专属电视服务，满足不同年龄段的需求，提高了患者满意度；</w:t>
      </w:r>
    </w:p>
    <w:p>
      <w:pPr>
        <w:pStyle w:val="3"/>
        <w:numPr>
          <w:ilvl w:val="0"/>
          <w:numId w:val="0"/>
        </w:numPr>
        <w:ind w:firstLine="480" w:firstLineChars="20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（6）输液闭环管理系统</w:t>
      </w:r>
      <w:r>
        <w:rPr>
          <w:rFonts w:hint="eastAsia" w:ascii="微软雅黑" w:hAnsi="微软雅黑" w:eastAsia="微软雅黑" w:cs="微软雅黑"/>
          <w:color w:val="000000"/>
          <w:sz w:val="24"/>
          <w:szCs w:val="24"/>
          <w:lang w:val="en-US" w:eastAsia="zh-CN"/>
        </w:rPr>
        <w:t>建设目标</w:t>
      </w:r>
      <w:r>
        <w:rPr>
          <w:rFonts w:hint="eastAsia" w:ascii="微软雅黑" w:hAnsi="微软雅黑" w:eastAsia="微软雅黑" w:cs="微软雅黑"/>
          <w:lang w:val="en-US" w:eastAsia="zh-CN"/>
        </w:rPr>
        <w:t>：通过输液监控终端可远程、可视化对病区每位患者输液情况动态监测，当出现预警时，可第一时间感知风险，同时输液监控终端，自带输液异常时可自动夹闭装置，保证患者输液安全；</w:t>
      </w:r>
    </w:p>
    <w:p>
      <w:pPr>
        <w:pStyle w:val="3"/>
      </w:pPr>
      <w:r>
        <w:rPr>
          <w:rFonts w:hint="eastAsia" w:ascii="微软雅黑" w:hAnsi="微软雅黑" w:eastAsia="微软雅黑" w:cs="微软雅黑"/>
          <w:lang w:val="en-US" w:eastAsia="zh-CN"/>
        </w:rPr>
        <w:t xml:space="preserve">   （7）生命体征智能采集系统</w:t>
      </w:r>
      <w:r>
        <w:rPr>
          <w:rFonts w:hint="eastAsia" w:ascii="微软雅黑" w:hAnsi="微软雅黑" w:eastAsia="微软雅黑" w:cs="微软雅黑"/>
          <w:color w:val="000000"/>
          <w:sz w:val="24"/>
          <w:szCs w:val="24"/>
          <w:lang w:val="en-US" w:eastAsia="zh-CN"/>
        </w:rPr>
        <w:t>建设目标</w:t>
      </w:r>
      <w:r>
        <w:rPr>
          <w:rFonts w:hint="eastAsia" w:ascii="微软雅黑" w:hAnsi="微软雅黑" w:eastAsia="微软雅黑" w:cs="微软雅黑"/>
          <w:lang w:val="en-US" w:eastAsia="zh-CN"/>
        </w:rPr>
        <w:t>：提供患者:扫码身份认证后自动开启测量计划，通过无线进行数据传输，将护理人员实时采集的体征信息可进行本地化存储和上传，自动导入到护理文书系统，减少护士二次转抄的工作量，避免转抄出现差错；</w:t>
      </w:r>
    </w:p>
    <w:p>
      <w:pPr>
        <w:pStyle w:val="5"/>
        <w:numPr>
          <w:ilvl w:val="1"/>
          <w:numId w:val="0"/>
        </w:numPr>
        <w:ind w:leftChars="0" w:firstLine="600" w:firstLineChars="200"/>
        <w:rPr>
          <w:rFonts w:hint="eastAsia" w:ascii="Calibri" w:hAnsi="Calibri" w:eastAsia="微软雅黑" w:cs="Times New Roman"/>
          <w:kern w:val="2"/>
          <w:sz w:val="32"/>
          <w:szCs w:val="24"/>
          <w:lang w:val="en-US" w:eastAsia="zh-CN" w:bidi="ar-SA"/>
        </w:rPr>
      </w:pPr>
      <w:r>
        <w:rPr>
          <w:rFonts w:hint="eastAsia" w:ascii="彩虹粗仿宋" w:eastAsia="彩虹粗仿宋"/>
          <w:sz w:val="30"/>
          <w:szCs w:val="30"/>
          <w:highlight w:val="none"/>
          <w:lang w:val="en-US" w:eastAsia="zh-CN"/>
        </w:rPr>
        <w:t>2，医院介绍</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right="0" w:firstLine="480" w:firstLineChars="200"/>
        <w:jc w:val="left"/>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广东省第二人民医院阳山医院（阳山县人民医院）是一所集医疗、科研、预防、保健康复于一体的二级甲等综合性医院。</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医院始建于1936年1月，经过80多年的发展建设，现占地面积3.4万平方米，建筑总面积35544平方米，业务用房面积33370平方米。目前设有30个临床、医技科室，16个职能管理部门，编制床位485张。</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5"/>
        <w:jc w:val="left"/>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医院配置了东软64排螺旋CT、1.5T核磁共振系统、西门子DR、美国施洛辉关节镜、德国费森尤斯血液透析机、内窥镜系统、纤维鼻咽镜、日立四维彩超等先进的医疗设备，承担着全县54万人口的常见病、多发病、疑难病的诊治和急危重病人的紧急救治和院前急救工作以及公共突发事件的紧急救治和政府重大活动的医疗保障。</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5"/>
        <w:jc w:val="left"/>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一直以来，医院始终坚持以病人为中心，努力践行救死扶伤、服务群众健康的使命，热情为患者提供优质的服务，先后获得了全国卫生文明先进集体、广东省卫生系统文明医院、广东省巾帼文明示范岗等30多项荣誉称号。</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5"/>
        <w:jc w:val="left"/>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2015年6月29日，阳山县人民政府联合广东省第二人民医院，建立广东省第二人民医院集团，我院医疗服务水平大幅提升，多项新技术填补了全县医疗史上的空白。</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5"/>
        <w:jc w:val="left"/>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2020年8月31日，阳山县人民政府与广东省第二人民医院签订阳山县人民医院托管协议，共建广东</w:t>
      </w:r>
      <w:r>
        <w:rPr>
          <w:rFonts w:hint="eastAsia" w:ascii="微软雅黑" w:hAnsi="微软雅黑" w:eastAsia="微软雅黑" w:cs="微软雅黑"/>
          <w:i w:val="0"/>
          <w:iCs w:val="0"/>
          <w:caps w:val="0"/>
          <w:color w:val="auto"/>
          <w:spacing w:val="0"/>
          <w:sz w:val="24"/>
          <w:szCs w:val="24"/>
          <w:shd w:val="clear" w:fill="FFFFFF"/>
        </w:rPr>
        <w:t>省第二人民医院阳山医院（阳山县人民医院），</w:t>
      </w:r>
      <w:r>
        <w:rPr>
          <w:rFonts w:hint="eastAsia" w:ascii="微软雅黑" w:hAnsi="微软雅黑" w:eastAsia="微软雅黑" w:cs="微软雅黑"/>
          <w:i w:val="0"/>
          <w:iCs w:val="0"/>
          <w:caps w:val="0"/>
          <w:color w:val="auto"/>
          <w:spacing w:val="0"/>
          <w:sz w:val="24"/>
          <w:szCs w:val="24"/>
        </w:rPr>
        <w:t>按照三级医院的建设标准，把医院打造成为辐射阳山周边地区的区域性医疗救治中心及应急医疗中心。</w:t>
      </w:r>
    </w:p>
    <w:p>
      <w:pPr>
        <w:pStyle w:val="2"/>
        <w:rPr>
          <w:rFonts w:hint="eastAsia" w:ascii="微软雅黑" w:hAnsi="微软雅黑" w:eastAsia="微软雅黑" w:cs="微软雅黑"/>
          <w:color w:val="auto"/>
          <w:sz w:val="24"/>
          <w:szCs w:val="24"/>
        </w:rPr>
      </w:pPr>
    </w:p>
    <w:p>
      <w:pPr>
        <w:pStyle w:val="4"/>
        <w:numPr>
          <w:ilvl w:val="0"/>
          <w:numId w:val="0"/>
        </w:numPr>
        <w:bidi w:val="0"/>
        <w:ind w:leftChars="0"/>
        <w:rPr>
          <w:rFonts w:hint="eastAsia"/>
          <w:b/>
          <w:bCs/>
          <w:sz w:val="30"/>
          <w:szCs w:val="30"/>
        </w:rPr>
      </w:pPr>
      <w:r>
        <w:rPr>
          <w:rFonts w:hint="eastAsia"/>
          <w:b/>
          <w:bCs/>
          <w:sz w:val="30"/>
          <w:szCs w:val="30"/>
          <w:lang w:val="en-US" w:eastAsia="zh-CN"/>
        </w:rPr>
        <w:t>二、需求清单</w:t>
      </w:r>
    </w:p>
    <w:tbl>
      <w:tblPr>
        <w:tblStyle w:val="21"/>
        <w:tblW w:w="8075" w:type="dxa"/>
        <w:tblInd w:w="0" w:type="dxa"/>
        <w:tblLayout w:type="autofit"/>
        <w:tblCellMar>
          <w:top w:w="0" w:type="dxa"/>
          <w:left w:w="108" w:type="dxa"/>
          <w:bottom w:w="0" w:type="dxa"/>
          <w:right w:w="108" w:type="dxa"/>
        </w:tblCellMar>
      </w:tblPr>
      <w:tblGrid>
        <w:gridCol w:w="1555"/>
        <w:gridCol w:w="3118"/>
        <w:gridCol w:w="1701"/>
        <w:gridCol w:w="1701"/>
      </w:tblGrid>
      <w:tr>
        <w:tblPrEx>
          <w:tblCellMar>
            <w:top w:w="0" w:type="dxa"/>
            <w:left w:w="108" w:type="dxa"/>
            <w:bottom w:w="0" w:type="dxa"/>
            <w:right w:w="108" w:type="dxa"/>
          </w:tblCellMar>
        </w:tblPrEx>
        <w:trPr>
          <w:trHeight w:val="560" w:hRule="atLeast"/>
        </w:trPr>
        <w:tc>
          <w:tcPr>
            <w:tcW w:w="1555"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0" w:firstLineChars="0"/>
              <w:jc w:val="center"/>
              <w:rPr>
                <w:b/>
                <w:bCs/>
                <w:sz w:val="22"/>
                <w:szCs w:val="24"/>
              </w:rPr>
            </w:pPr>
            <w:r>
              <w:rPr>
                <w:rFonts w:hint="eastAsia"/>
                <w:b/>
                <w:bCs/>
                <w:sz w:val="22"/>
                <w:szCs w:val="24"/>
              </w:rPr>
              <w:t>序号</w:t>
            </w:r>
          </w:p>
        </w:tc>
        <w:tc>
          <w:tcPr>
            <w:tcW w:w="3118" w:type="dxa"/>
            <w:tcBorders>
              <w:top w:val="single" w:color="auto" w:sz="4" w:space="0"/>
              <w:left w:val="nil"/>
              <w:bottom w:val="single" w:color="auto" w:sz="4" w:space="0"/>
              <w:right w:val="single" w:color="000000" w:sz="4" w:space="0"/>
            </w:tcBorders>
            <w:shd w:val="clear" w:color="000000" w:fill="FFFFFF"/>
            <w:vAlign w:val="center"/>
          </w:tcPr>
          <w:p>
            <w:pPr>
              <w:ind w:firstLine="0" w:firstLineChars="0"/>
              <w:jc w:val="center"/>
              <w:rPr>
                <w:b/>
                <w:bCs/>
                <w:sz w:val="22"/>
                <w:szCs w:val="24"/>
              </w:rPr>
            </w:pPr>
            <w:r>
              <w:rPr>
                <w:rFonts w:hint="eastAsia"/>
                <w:b/>
                <w:bCs/>
                <w:sz w:val="22"/>
                <w:szCs w:val="24"/>
              </w:rPr>
              <w:t>内容</w:t>
            </w:r>
          </w:p>
        </w:tc>
        <w:tc>
          <w:tcPr>
            <w:tcW w:w="1701" w:type="dxa"/>
            <w:tcBorders>
              <w:top w:val="single" w:color="auto" w:sz="4" w:space="0"/>
              <w:left w:val="nil"/>
              <w:bottom w:val="single" w:color="auto" w:sz="4" w:space="0"/>
              <w:right w:val="single" w:color="auto" w:sz="4" w:space="0"/>
            </w:tcBorders>
            <w:shd w:val="clear" w:color="000000" w:fill="FFFFFF"/>
            <w:vAlign w:val="center"/>
          </w:tcPr>
          <w:p>
            <w:pPr>
              <w:ind w:firstLine="0" w:firstLineChars="0"/>
              <w:jc w:val="center"/>
              <w:rPr>
                <w:b/>
                <w:bCs/>
                <w:sz w:val="22"/>
                <w:szCs w:val="24"/>
              </w:rPr>
            </w:pPr>
            <w:r>
              <w:rPr>
                <w:rFonts w:hint="eastAsia"/>
                <w:b/>
                <w:bCs/>
                <w:sz w:val="22"/>
                <w:szCs w:val="24"/>
              </w:rPr>
              <w:t>数量</w:t>
            </w:r>
          </w:p>
        </w:tc>
        <w:tc>
          <w:tcPr>
            <w:tcW w:w="1701" w:type="dxa"/>
            <w:tcBorders>
              <w:top w:val="single" w:color="auto" w:sz="4" w:space="0"/>
              <w:left w:val="nil"/>
              <w:bottom w:val="single" w:color="auto" w:sz="4" w:space="0"/>
              <w:right w:val="single" w:color="auto" w:sz="4" w:space="0"/>
            </w:tcBorders>
            <w:shd w:val="clear" w:color="000000" w:fill="FFFFFF"/>
            <w:vAlign w:val="center"/>
          </w:tcPr>
          <w:p>
            <w:pPr>
              <w:ind w:firstLine="0" w:firstLineChars="0"/>
              <w:jc w:val="center"/>
              <w:rPr>
                <w:b/>
                <w:bCs/>
                <w:sz w:val="22"/>
                <w:szCs w:val="24"/>
              </w:rPr>
            </w:pPr>
            <w:r>
              <w:rPr>
                <w:rFonts w:hint="eastAsia"/>
                <w:b/>
                <w:bCs/>
                <w:sz w:val="22"/>
                <w:szCs w:val="24"/>
              </w:rPr>
              <w:t>质保期</w:t>
            </w:r>
          </w:p>
        </w:tc>
      </w:tr>
      <w:tr>
        <w:tblPrEx>
          <w:tblCellMar>
            <w:top w:w="0" w:type="dxa"/>
            <w:left w:w="108" w:type="dxa"/>
            <w:bottom w:w="0" w:type="dxa"/>
            <w:right w:w="108" w:type="dxa"/>
          </w:tblCellMar>
        </w:tblPrEx>
        <w:trPr>
          <w:trHeight w:val="500" w:hRule="atLeast"/>
        </w:trPr>
        <w:tc>
          <w:tcPr>
            <w:tcW w:w="1555" w:type="dxa"/>
            <w:tcBorders>
              <w:top w:val="nil"/>
              <w:left w:val="single" w:color="auto" w:sz="4" w:space="0"/>
              <w:bottom w:val="single" w:color="auto" w:sz="4" w:space="0"/>
              <w:right w:val="single" w:color="auto" w:sz="4" w:space="0"/>
            </w:tcBorders>
            <w:shd w:val="clear" w:color="000000" w:fill="FFFFFF"/>
            <w:vAlign w:val="center"/>
          </w:tcPr>
          <w:p>
            <w:pPr>
              <w:ind w:firstLine="0" w:firstLineChars="0"/>
              <w:jc w:val="center"/>
              <w:rPr>
                <w:sz w:val="22"/>
                <w:szCs w:val="24"/>
              </w:rPr>
            </w:pPr>
            <w:r>
              <w:rPr>
                <w:sz w:val="22"/>
                <w:szCs w:val="24"/>
              </w:rPr>
              <w:t>1</w:t>
            </w:r>
          </w:p>
        </w:tc>
        <w:tc>
          <w:tcPr>
            <w:tcW w:w="3118" w:type="dxa"/>
            <w:tcBorders>
              <w:top w:val="single" w:color="auto" w:sz="4" w:space="0"/>
              <w:left w:val="nil"/>
              <w:bottom w:val="single" w:color="auto" w:sz="4" w:space="0"/>
              <w:right w:val="single" w:color="auto" w:sz="4" w:space="0"/>
            </w:tcBorders>
            <w:shd w:val="clear" w:color="000000" w:fill="FFFFFF"/>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leftChars="0" w:right="0" w:rightChars="0"/>
              <w:jc w:val="center"/>
              <w:rPr>
                <w:rFonts w:hint="eastAsia" w:ascii="Calibri" w:hAnsi="Calibri" w:eastAsia="微软雅黑" w:cs="Times New Roman"/>
                <w:kern w:val="2"/>
                <w:sz w:val="22"/>
                <w:szCs w:val="24"/>
                <w:lang w:val="en-US" w:eastAsia="zh-CN" w:bidi="ar-SA"/>
              </w:rPr>
            </w:pPr>
            <w:r>
              <w:rPr>
                <w:rFonts w:hint="eastAsia" w:ascii="Calibri" w:hAnsi="Calibri" w:eastAsia="微软雅黑" w:cs="Times New Roman"/>
                <w:kern w:val="2"/>
                <w:sz w:val="22"/>
                <w:szCs w:val="24"/>
                <w:lang w:val="en-US" w:eastAsia="zh-CN" w:bidi="ar-SA"/>
              </w:rPr>
              <w:t>智慧病房系统</w:t>
            </w:r>
          </w:p>
        </w:tc>
        <w:tc>
          <w:tcPr>
            <w:tcW w:w="1701" w:type="dxa"/>
            <w:tcBorders>
              <w:top w:val="nil"/>
              <w:left w:val="nil"/>
              <w:bottom w:val="single" w:color="auto" w:sz="4" w:space="0"/>
              <w:right w:val="single" w:color="auto" w:sz="4" w:space="0"/>
            </w:tcBorders>
            <w:shd w:val="clear" w:color="000000" w:fill="FFFFFF"/>
            <w:noWrap/>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leftChars="0" w:right="0" w:rightChars="0"/>
              <w:jc w:val="center"/>
              <w:rPr>
                <w:rFonts w:hint="eastAsia" w:ascii="Calibri" w:hAnsi="Calibri" w:eastAsia="微软雅黑" w:cs="Times New Roman"/>
                <w:kern w:val="2"/>
                <w:sz w:val="22"/>
                <w:szCs w:val="24"/>
                <w:lang w:val="en-US" w:eastAsia="zh-CN" w:bidi="ar-SA"/>
              </w:rPr>
            </w:pPr>
            <w:r>
              <w:rPr>
                <w:rFonts w:hint="eastAsia" w:ascii="Calibri" w:hAnsi="Calibri" w:eastAsia="微软雅黑" w:cs="Times New Roman"/>
                <w:kern w:val="2"/>
                <w:sz w:val="22"/>
                <w:szCs w:val="24"/>
                <w:lang w:val="en-US" w:eastAsia="zh-CN" w:bidi="ar-SA"/>
              </w:rPr>
              <w:t>1项</w:t>
            </w:r>
          </w:p>
        </w:tc>
        <w:tc>
          <w:tcPr>
            <w:tcW w:w="1701" w:type="dxa"/>
            <w:tcBorders>
              <w:top w:val="nil"/>
              <w:left w:val="nil"/>
              <w:bottom w:val="single" w:color="auto" w:sz="4" w:space="0"/>
              <w:right w:val="single" w:color="auto" w:sz="4" w:space="0"/>
            </w:tcBorders>
            <w:shd w:val="clear" w:color="000000" w:fill="FFFFFF"/>
            <w:vAlign w:val="center"/>
          </w:tcPr>
          <w:p>
            <w:pPr>
              <w:ind w:firstLine="0" w:firstLineChars="0"/>
              <w:jc w:val="center"/>
              <w:rPr>
                <w:sz w:val="22"/>
                <w:szCs w:val="24"/>
              </w:rPr>
            </w:pPr>
            <w:r>
              <w:rPr>
                <w:rFonts w:hint="eastAsia"/>
                <w:sz w:val="22"/>
                <w:szCs w:val="24"/>
              </w:rPr>
              <w:t>三年</w:t>
            </w:r>
          </w:p>
        </w:tc>
      </w:tr>
    </w:tbl>
    <w:p>
      <w:pPr>
        <w:pStyle w:val="3"/>
      </w:pPr>
    </w:p>
    <w:p>
      <w:pPr>
        <w:pStyle w:val="3"/>
      </w:pPr>
    </w:p>
    <w:p>
      <w:pPr>
        <w:pStyle w:val="3"/>
        <w:rPr>
          <w:rFonts w:hint="default"/>
          <w:lang w:val="en-US" w:eastAsia="zh-CN"/>
        </w:rPr>
      </w:pPr>
    </w:p>
    <w:p>
      <w:pPr>
        <w:pStyle w:val="6"/>
        <w:numPr>
          <w:ilvl w:val="2"/>
          <w:numId w:val="0"/>
        </w:numPr>
        <w:bidi w:val="0"/>
        <w:ind w:leftChars="0"/>
        <w:rPr>
          <w:rFonts w:hint="default"/>
          <w:b/>
          <w:bCs/>
          <w:lang w:val="en-US" w:eastAsia="zh-CN"/>
        </w:rPr>
      </w:pPr>
      <w:r>
        <w:rPr>
          <w:rFonts w:hint="eastAsia"/>
          <w:b/>
          <w:bCs/>
          <w:lang w:val="en-US" w:eastAsia="zh-CN"/>
        </w:rPr>
        <w:t>三、</w:t>
      </w:r>
      <w:r>
        <w:rPr>
          <w:rFonts w:hint="eastAsia"/>
          <w:b/>
          <w:bCs/>
          <w:lang w:eastAsia="zh-CN"/>
        </w:rPr>
        <w:t>功能</w:t>
      </w:r>
      <w:r>
        <w:rPr>
          <w:rFonts w:hint="eastAsia"/>
          <w:b/>
          <w:bCs/>
          <w:lang w:val="en-US" w:eastAsia="zh-CN"/>
        </w:rPr>
        <w:t>参数</w:t>
      </w:r>
    </w:p>
    <w:tbl>
      <w:tblPr>
        <w:tblStyle w:val="2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2"/>
        <w:gridCol w:w="6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000" w:type="pct"/>
            <w:gridSpan w:val="2"/>
            <w:noWrap w:val="0"/>
            <w:vAlign w:val="center"/>
          </w:tcPr>
          <w:p>
            <w:pPr>
              <w:tabs>
                <w:tab w:val="left" w:pos="0"/>
              </w:tabs>
              <w:jc w:val="left"/>
              <w:textAlignment w:val="center"/>
              <w:rPr>
                <w:rFonts w:hint="eastAsia" w:ascii="微软雅黑" w:hAnsi="微软雅黑" w:eastAsia="微软雅黑" w:cs="微软雅黑"/>
                <w:b/>
                <w:bCs/>
                <w:color w:val="000000"/>
                <w:sz w:val="24"/>
                <w:szCs w:val="24"/>
                <w:highlight w:val="none"/>
                <w:lang w:val="en-US" w:eastAsia="zh-CN"/>
              </w:rPr>
            </w:pPr>
            <w:r>
              <w:rPr>
                <w:rFonts w:hint="eastAsia" w:ascii="微软雅黑" w:hAnsi="微软雅黑" w:cs="微软雅黑"/>
                <w:b/>
                <w:bCs/>
                <w:color w:val="000000"/>
                <w:sz w:val="24"/>
                <w:szCs w:val="24"/>
                <w:highlight w:val="none"/>
                <w:lang w:val="en-US" w:eastAsia="zh-CN"/>
              </w:rPr>
              <w:t>1，</w:t>
            </w:r>
            <w:r>
              <w:rPr>
                <w:rFonts w:hint="eastAsia" w:ascii="微软雅黑" w:hAnsi="微软雅黑" w:eastAsia="微软雅黑" w:cs="微软雅黑"/>
                <w:b/>
                <w:bCs/>
                <w:color w:val="000000"/>
                <w:sz w:val="24"/>
                <w:szCs w:val="24"/>
                <w:highlight w:val="none"/>
                <w:lang w:val="en-US" w:eastAsia="zh-CN"/>
              </w:rPr>
              <w:t>智慧护理交互系统参数要求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noWrap w:val="0"/>
            <w:vAlign w:val="center"/>
          </w:tcPr>
          <w:p>
            <w:pPr>
              <w:jc w:val="center"/>
              <w:textAlignment w:val="center"/>
              <w:rPr>
                <w:rFonts w:hint="eastAsia" w:ascii="微软雅黑" w:hAnsi="微软雅黑" w:eastAsia="微软雅黑" w:cs="微软雅黑"/>
                <w:b/>
                <w:bCs/>
                <w:color w:val="000000"/>
                <w:sz w:val="24"/>
                <w:szCs w:val="24"/>
                <w:highlight w:val="none"/>
              </w:rPr>
            </w:pPr>
            <w:r>
              <w:rPr>
                <w:rFonts w:hint="eastAsia" w:ascii="微软雅黑" w:hAnsi="微软雅黑" w:eastAsia="微软雅黑" w:cs="微软雅黑"/>
                <w:b/>
                <w:bCs/>
                <w:color w:val="000000"/>
                <w:sz w:val="24"/>
                <w:szCs w:val="24"/>
                <w:highlight w:val="none"/>
              </w:rPr>
              <w:t>功能模块</w:t>
            </w:r>
          </w:p>
        </w:tc>
        <w:tc>
          <w:tcPr>
            <w:tcW w:w="4012" w:type="pct"/>
            <w:noWrap w:val="0"/>
            <w:vAlign w:val="center"/>
          </w:tcPr>
          <w:p>
            <w:pPr>
              <w:tabs>
                <w:tab w:val="left" w:pos="0"/>
              </w:tabs>
              <w:jc w:val="center"/>
              <w:textAlignment w:val="center"/>
              <w:rPr>
                <w:rFonts w:hint="eastAsia" w:ascii="微软雅黑" w:hAnsi="微软雅黑" w:eastAsia="微软雅黑" w:cs="微软雅黑"/>
                <w:b/>
                <w:bCs/>
                <w:color w:val="000000"/>
                <w:sz w:val="24"/>
                <w:szCs w:val="24"/>
                <w:highlight w:val="none"/>
              </w:rPr>
            </w:pPr>
            <w:r>
              <w:rPr>
                <w:rFonts w:hint="eastAsia" w:ascii="微软雅黑" w:hAnsi="微软雅黑" w:eastAsia="微软雅黑" w:cs="微软雅黑"/>
                <w:b/>
                <w:bCs/>
                <w:color w:val="000000"/>
                <w:sz w:val="24"/>
                <w:szCs w:val="24"/>
                <w:highlight w:val="none"/>
                <w:lang w:val="en-US" w:eastAsia="zh-CN"/>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restart"/>
            <w:noWrap w:val="0"/>
            <w:vAlign w:val="center"/>
          </w:tcPr>
          <w:p>
            <w:p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临床交互信息</w:t>
            </w:r>
          </w:p>
        </w:tc>
        <w:tc>
          <w:tcPr>
            <w:tcW w:w="4012" w:type="pct"/>
            <w:noWrap w:val="0"/>
            <w:vAlign w:val="center"/>
          </w:tcPr>
          <w:p>
            <w:pPr>
              <w:numPr>
                <w:ilvl w:val="0"/>
                <w:numId w:val="5"/>
              </w:num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支持9种及以上换肤；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continue"/>
            <w:noWrap w:val="0"/>
            <w:vAlign w:val="center"/>
          </w:tcPr>
          <w:p>
            <w:pPr>
              <w:textAlignment w:val="center"/>
              <w:rPr>
                <w:rFonts w:hint="eastAsia" w:ascii="微软雅黑" w:hAnsi="微软雅黑" w:eastAsia="微软雅黑" w:cs="微软雅黑"/>
                <w:color w:val="000000"/>
                <w:sz w:val="24"/>
                <w:szCs w:val="24"/>
                <w:highlight w:val="none"/>
              </w:rPr>
            </w:pPr>
          </w:p>
        </w:tc>
        <w:tc>
          <w:tcPr>
            <w:tcW w:w="4012" w:type="pct"/>
            <w:noWrap w:val="0"/>
            <w:vAlign w:val="center"/>
          </w:tcPr>
          <w:p>
            <w:pPr>
              <w:numPr>
                <w:ilvl w:val="0"/>
                <w:numId w:val="5"/>
              </w:num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支持临床科室和护理单元筛选患者。包括但不限于住院总人数、新入院、转入、转出、出院、特级、一级、病危、病 重、预手术、手术、欠费、禁食、危机值、体温等；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continue"/>
            <w:noWrap w:val="0"/>
            <w:vAlign w:val="center"/>
          </w:tcPr>
          <w:p>
            <w:pPr>
              <w:textAlignment w:val="center"/>
              <w:rPr>
                <w:rFonts w:hint="eastAsia" w:ascii="微软雅黑" w:hAnsi="微软雅黑" w:eastAsia="微软雅黑" w:cs="微软雅黑"/>
                <w:color w:val="000000"/>
                <w:sz w:val="24"/>
                <w:szCs w:val="24"/>
                <w:highlight w:val="none"/>
              </w:rPr>
            </w:pPr>
          </w:p>
        </w:tc>
        <w:tc>
          <w:tcPr>
            <w:tcW w:w="4012" w:type="pct"/>
            <w:noWrap w:val="0"/>
            <w:vAlign w:val="center"/>
          </w:tcPr>
          <w:p>
            <w:pPr>
              <w:numPr>
                <w:ilvl w:val="0"/>
                <w:numId w:val="5"/>
              </w:num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支持责任分组显示所属床位，责任护士可以自定义所属床位护理事项，对护士事项能筛选患者；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continue"/>
            <w:noWrap w:val="0"/>
            <w:vAlign w:val="center"/>
          </w:tcPr>
          <w:p>
            <w:pPr>
              <w:textAlignment w:val="center"/>
              <w:rPr>
                <w:rFonts w:hint="eastAsia" w:ascii="微软雅黑" w:hAnsi="微软雅黑" w:eastAsia="微软雅黑" w:cs="微软雅黑"/>
                <w:color w:val="000000"/>
                <w:sz w:val="24"/>
                <w:szCs w:val="24"/>
                <w:highlight w:val="none"/>
              </w:rPr>
            </w:pPr>
          </w:p>
        </w:tc>
        <w:tc>
          <w:tcPr>
            <w:tcW w:w="4012" w:type="pct"/>
            <w:noWrap w:val="0"/>
            <w:vAlign w:val="center"/>
          </w:tcPr>
          <w:p>
            <w:pPr>
              <w:numPr>
                <w:ilvl w:val="0"/>
                <w:numId w:val="5"/>
              </w:num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护理事项显示支持4种及以上布局；按责任组、床位图、护理事项列表、按照频次等显示所有患者，护士根据实际需求调整页面布局;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continue"/>
            <w:noWrap w:val="0"/>
            <w:vAlign w:val="center"/>
          </w:tcPr>
          <w:p>
            <w:pPr>
              <w:textAlignment w:val="center"/>
              <w:rPr>
                <w:rFonts w:hint="eastAsia" w:ascii="微软雅黑" w:hAnsi="微软雅黑" w:eastAsia="微软雅黑" w:cs="微软雅黑"/>
                <w:color w:val="000000"/>
                <w:sz w:val="24"/>
                <w:szCs w:val="24"/>
                <w:highlight w:val="none"/>
              </w:rPr>
            </w:pPr>
          </w:p>
        </w:tc>
        <w:tc>
          <w:tcPr>
            <w:tcW w:w="4012" w:type="pct"/>
            <w:noWrap w:val="0"/>
            <w:vAlign w:val="center"/>
          </w:tcPr>
          <w:p>
            <w:pPr>
              <w:numPr>
                <w:ilvl w:val="0"/>
                <w:numId w:val="5"/>
              </w:num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支持全区护理事项分页显示，支持不同页面自动切换；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continue"/>
            <w:noWrap w:val="0"/>
            <w:vAlign w:val="center"/>
          </w:tcPr>
          <w:p>
            <w:pPr>
              <w:textAlignment w:val="center"/>
              <w:rPr>
                <w:rFonts w:hint="eastAsia" w:ascii="微软雅黑" w:hAnsi="微软雅黑" w:eastAsia="微软雅黑" w:cs="微软雅黑"/>
                <w:color w:val="000000"/>
                <w:sz w:val="24"/>
                <w:szCs w:val="24"/>
                <w:highlight w:val="none"/>
              </w:rPr>
            </w:pPr>
          </w:p>
        </w:tc>
        <w:tc>
          <w:tcPr>
            <w:tcW w:w="4012" w:type="pct"/>
            <w:noWrap w:val="0"/>
            <w:vAlign w:val="center"/>
          </w:tcPr>
          <w:p>
            <w:pPr>
              <w:numPr>
                <w:ilvl w:val="0"/>
                <w:numId w:val="5"/>
              </w:num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支持全区自定义不同护理事项，对护理事项进行医嘱绑定，不同护理事项可以显示不同颜色与图标；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continue"/>
            <w:noWrap w:val="0"/>
            <w:vAlign w:val="center"/>
          </w:tcPr>
          <w:p>
            <w:pPr>
              <w:textAlignment w:val="center"/>
              <w:rPr>
                <w:rFonts w:hint="eastAsia" w:ascii="微软雅黑" w:hAnsi="微软雅黑" w:eastAsia="微软雅黑" w:cs="微软雅黑"/>
                <w:color w:val="000000"/>
                <w:sz w:val="24"/>
                <w:szCs w:val="24"/>
                <w:highlight w:val="none"/>
              </w:rPr>
            </w:pPr>
          </w:p>
        </w:tc>
        <w:tc>
          <w:tcPr>
            <w:tcW w:w="4012" w:type="pct"/>
            <w:noWrap w:val="0"/>
            <w:vAlign w:val="center"/>
          </w:tcPr>
          <w:p>
            <w:pPr>
              <w:numPr>
                <w:ilvl w:val="0"/>
                <w:numId w:val="5"/>
              </w:num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支持自定义编辑患者护理事项提醒，可以手工标注提醒时间，到点主动提醒并推送消息；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continue"/>
            <w:noWrap w:val="0"/>
            <w:vAlign w:val="center"/>
          </w:tcPr>
          <w:p>
            <w:pPr>
              <w:textAlignment w:val="center"/>
              <w:rPr>
                <w:rFonts w:hint="eastAsia" w:ascii="微软雅黑" w:hAnsi="微软雅黑" w:eastAsia="微软雅黑" w:cs="微软雅黑"/>
                <w:color w:val="000000"/>
                <w:sz w:val="24"/>
                <w:szCs w:val="24"/>
                <w:highlight w:val="none"/>
              </w:rPr>
            </w:pPr>
          </w:p>
        </w:tc>
        <w:tc>
          <w:tcPr>
            <w:tcW w:w="4012" w:type="pct"/>
            <w:noWrap w:val="0"/>
            <w:vAlign w:val="center"/>
          </w:tcPr>
          <w:p>
            <w:pPr>
              <w:numPr>
                <w:ilvl w:val="0"/>
                <w:numId w:val="5"/>
              </w:num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选择护理事项能看到该护理事项对应的患者，同时能看到患者护理事项明细信息，包括手术名称、拟手术日期、医嘱、评估结果、异常原因等等；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continue"/>
            <w:noWrap w:val="0"/>
            <w:vAlign w:val="center"/>
          </w:tcPr>
          <w:p>
            <w:pPr>
              <w:textAlignment w:val="center"/>
              <w:rPr>
                <w:rFonts w:hint="eastAsia" w:ascii="微软雅黑" w:hAnsi="微软雅黑" w:eastAsia="微软雅黑" w:cs="微软雅黑"/>
                <w:color w:val="000000"/>
                <w:sz w:val="24"/>
                <w:szCs w:val="24"/>
                <w:highlight w:val="none"/>
              </w:rPr>
            </w:pPr>
          </w:p>
        </w:tc>
        <w:tc>
          <w:tcPr>
            <w:tcW w:w="4012" w:type="pct"/>
            <w:noWrap w:val="0"/>
            <w:vAlign w:val="center"/>
          </w:tcPr>
          <w:p>
            <w:pPr>
              <w:numPr>
                <w:ilvl w:val="0"/>
                <w:numId w:val="5"/>
              </w:num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选择某个患者能看到该患者所有提醒护理事项；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continue"/>
            <w:noWrap w:val="0"/>
            <w:vAlign w:val="center"/>
          </w:tcPr>
          <w:p>
            <w:pPr>
              <w:textAlignment w:val="center"/>
              <w:rPr>
                <w:rFonts w:hint="eastAsia" w:ascii="微软雅黑" w:hAnsi="微软雅黑" w:eastAsia="微软雅黑" w:cs="微软雅黑"/>
                <w:color w:val="000000"/>
                <w:sz w:val="24"/>
                <w:szCs w:val="24"/>
                <w:highlight w:val="none"/>
              </w:rPr>
            </w:pPr>
          </w:p>
        </w:tc>
        <w:tc>
          <w:tcPr>
            <w:tcW w:w="4012" w:type="pct"/>
            <w:noWrap w:val="0"/>
            <w:vAlign w:val="center"/>
          </w:tcPr>
          <w:p>
            <w:pPr>
              <w:numPr>
                <w:ilvl w:val="0"/>
                <w:numId w:val="5"/>
              </w:num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选择患者后可以看到患者诊断记录、长期医嘱、临时医嘱、检验结果、检查结果、体征信息、电子病历;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continue"/>
            <w:noWrap w:val="0"/>
            <w:vAlign w:val="center"/>
          </w:tcPr>
          <w:p>
            <w:pPr>
              <w:textAlignment w:val="center"/>
              <w:rPr>
                <w:rFonts w:hint="eastAsia" w:ascii="微软雅黑" w:hAnsi="微软雅黑" w:eastAsia="微软雅黑" w:cs="微软雅黑"/>
                <w:color w:val="000000"/>
                <w:sz w:val="24"/>
                <w:szCs w:val="24"/>
                <w:highlight w:val="none"/>
              </w:rPr>
            </w:pPr>
          </w:p>
        </w:tc>
        <w:tc>
          <w:tcPr>
            <w:tcW w:w="4012" w:type="pct"/>
            <w:noWrap w:val="0"/>
            <w:vAlign w:val="center"/>
          </w:tcPr>
          <w:p>
            <w:pPr>
              <w:numPr>
                <w:ilvl w:val="0"/>
                <w:numId w:val="5"/>
              </w:num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能够针对护理事项推送宣教给床旁终端，可以单选或多选患者；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continue"/>
            <w:noWrap w:val="0"/>
            <w:vAlign w:val="center"/>
          </w:tcPr>
          <w:p>
            <w:pPr>
              <w:textAlignment w:val="center"/>
              <w:rPr>
                <w:rFonts w:hint="eastAsia" w:ascii="微软雅黑" w:hAnsi="微软雅黑" w:eastAsia="微软雅黑" w:cs="微软雅黑"/>
                <w:color w:val="000000"/>
                <w:sz w:val="24"/>
                <w:szCs w:val="24"/>
                <w:highlight w:val="none"/>
              </w:rPr>
            </w:pPr>
          </w:p>
        </w:tc>
        <w:tc>
          <w:tcPr>
            <w:tcW w:w="4012" w:type="pct"/>
            <w:noWrap w:val="0"/>
            <w:vAlign w:val="center"/>
          </w:tcPr>
          <w:p>
            <w:pPr>
              <w:numPr>
                <w:ilvl w:val="0"/>
                <w:numId w:val="5"/>
              </w:num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支持显示所有上线设备终端设备状态；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continue"/>
            <w:noWrap w:val="0"/>
            <w:vAlign w:val="center"/>
          </w:tcPr>
          <w:p>
            <w:pPr>
              <w:textAlignment w:val="center"/>
              <w:rPr>
                <w:rFonts w:hint="eastAsia" w:ascii="微软雅黑" w:hAnsi="微软雅黑" w:eastAsia="微软雅黑" w:cs="微软雅黑"/>
                <w:color w:val="000000"/>
                <w:sz w:val="24"/>
                <w:szCs w:val="24"/>
                <w:highlight w:val="none"/>
              </w:rPr>
            </w:pPr>
          </w:p>
        </w:tc>
        <w:tc>
          <w:tcPr>
            <w:tcW w:w="4012" w:type="pct"/>
            <w:noWrap w:val="0"/>
            <w:vAlign w:val="center"/>
          </w:tcPr>
          <w:p>
            <w:pPr>
              <w:numPr>
                <w:ilvl w:val="0"/>
                <w:numId w:val="5"/>
              </w:num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支持科室公告信息展示及患者检查、手术状态动态更新及显示；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continue"/>
            <w:noWrap w:val="0"/>
            <w:vAlign w:val="center"/>
          </w:tcPr>
          <w:p>
            <w:pPr>
              <w:textAlignment w:val="center"/>
              <w:rPr>
                <w:rFonts w:hint="eastAsia" w:ascii="微软雅黑" w:hAnsi="微软雅黑" w:eastAsia="微软雅黑" w:cs="微软雅黑"/>
                <w:color w:val="000000"/>
                <w:sz w:val="24"/>
                <w:szCs w:val="24"/>
                <w:highlight w:val="none"/>
              </w:rPr>
            </w:pPr>
          </w:p>
        </w:tc>
        <w:tc>
          <w:tcPr>
            <w:tcW w:w="4012" w:type="pct"/>
            <w:noWrap w:val="0"/>
            <w:vAlign w:val="center"/>
          </w:tcPr>
          <w:p>
            <w:pPr>
              <w:numPr>
                <w:ilvl w:val="0"/>
                <w:numId w:val="5"/>
              </w:num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支持动态显示各类护理事项标签（智能隐藏没有任务的标签）；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continue"/>
            <w:noWrap w:val="0"/>
            <w:vAlign w:val="center"/>
          </w:tcPr>
          <w:p>
            <w:pPr>
              <w:textAlignment w:val="center"/>
              <w:rPr>
                <w:rFonts w:hint="eastAsia" w:ascii="微软雅黑" w:hAnsi="微软雅黑" w:eastAsia="微软雅黑" w:cs="微软雅黑"/>
                <w:color w:val="000000"/>
                <w:sz w:val="24"/>
                <w:szCs w:val="24"/>
                <w:highlight w:val="none"/>
              </w:rPr>
            </w:pPr>
          </w:p>
        </w:tc>
        <w:tc>
          <w:tcPr>
            <w:tcW w:w="4012" w:type="pct"/>
            <w:noWrap w:val="0"/>
            <w:vAlign w:val="center"/>
          </w:tcPr>
          <w:p>
            <w:pPr>
              <w:numPr>
                <w:ilvl w:val="0"/>
                <w:numId w:val="5"/>
              </w:num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支持实时显示全区患者医嘱按照医嘱类型显示医嘱动态数据；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continue"/>
            <w:noWrap w:val="0"/>
            <w:vAlign w:val="center"/>
          </w:tcPr>
          <w:p>
            <w:pPr>
              <w:textAlignment w:val="center"/>
              <w:rPr>
                <w:rFonts w:hint="eastAsia" w:ascii="微软雅黑" w:hAnsi="微软雅黑" w:eastAsia="微软雅黑" w:cs="微软雅黑"/>
                <w:color w:val="000000"/>
                <w:sz w:val="24"/>
                <w:szCs w:val="24"/>
                <w:highlight w:val="none"/>
              </w:rPr>
            </w:pPr>
          </w:p>
        </w:tc>
        <w:tc>
          <w:tcPr>
            <w:tcW w:w="4012" w:type="pct"/>
            <w:noWrap w:val="0"/>
            <w:vAlign w:val="center"/>
          </w:tcPr>
          <w:p>
            <w:pPr>
              <w:numPr>
                <w:ilvl w:val="0"/>
                <w:numId w:val="5"/>
              </w:num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支持快速调整护理事项顺序；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continue"/>
            <w:noWrap w:val="0"/>
            <w:vAlign w:val="center"/>
          </w:tcPr>
          <w:p>
            <w:pPr>
              <w:textAlignment w:val="center"/>
              <w:rPr>
                <w:rFonts w:hint="eastAsia" w:ascii="微软雅黑" w:hAnsi="微软雅黑" w:eastAsia="微软雅黑" w:cs="微软雅黑"/>
                <w:color w:val="000000"/>
                <w:sz w:val="24"/>
                <w:szCs w:val="24"/>
                <w:highlight w:val="none"/>
              </w:rPr>
            </w:pPr>
          </w:p>
        </w:tc>
        <w:tc>
          <w:tcPr>
            <w:tcW w:w="4012" w:type="pct"/>
            <w:noWrap w:val="0"/>
            <w:vAlign w:val="center"/>
          </w:tcPr>
          <w:p>
            <w:pPr>
              <w:numPr>
                <w:ilvl w:val="0"/>
                <w:numId w:val="5"/>
              </w:num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支持手动新增护理任务并手动添加患者、支持手动标记护理任务完成进度或取消任务；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continue"/>
            <w:noWrap w:val="0"/>
            <w:vAlign w:val="center"/>
          </w:tcPr>
          <w:p>
            <w:pPr>
              <w:textAlignment w:val="center"/>
              <w:rPr>
                <w:rFonts w:hint="eastAsia" w:ascii="微软雅黑" w:hAnsi="微软雅黑" w:eastAsia="微软雅黑" w:cs="微软雅黑"/>
                <w:color w:val="000000"/>
                <w:sz w:val="24"/>
                <w:szCs w:val="24"/>
                <w:highlight w:val="none"/>
              </w:rPr>
            </w:pPr>
          </w:p>
        </w:tc>
        <w:tc>
          <w:tcPr>
            <w:tcW w:w="4012" w:type="pct"/>
            <w:noWrap w:val="0"/>
            <w:vAlign w:val="center"/>
          </w:tcPr>
          <w:p>
            <w:pPr>
              <w:numPr>
                <w:ilvl w:val="0"/>
                <w:numId w:val="5"/>
              </w:num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b w:val="0"/>
                <w:bCs/>
                <w:color w:val="000000"/>
                <w:sz w:val="24"/>
                <w:szCs w:val="24"/>
              </w:rPr>
              <w:t>智慧护理交互系统应为原始取得，基于区块链技术开发可通过去中心化和去信息化集体维护一个可靠的数据库；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restart"/>
            <w:noWrap w:val="0"/>
            <w:vAlign w:val="center"/>
          </w:tcPr>
          <w:p>
            <w:pPr>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值班表</w:t>
            </w:r>
          </w:p>
        </w:tc>
        <w:tc>
          <w:tcPr>
            <w:tcW w:w="4012" w:type="pct"/>
            <w:noWrap w:val="0"/>
            <w:vAlign w:val="center"/>
          </w:tcPr>
          <w:p>
            <w:pPr>
              <w:numPr>
                <w:ilvl w:val="0"/>
                <w:numId w:val="6"/>
              </w:num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支持显示医生、护士值班信息；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continue"/>
            <w:noWrap w:val="0"/>
            <w:vAlign w:val="center"/>
          </w:tcPr>
          <w:p>
            <w:pPr>
              <w:textAlignment w:val="center"/>
              <w:rPr>
                <w:rFonts w:hint="eastAsia" w:ascii="微软雅黑" w:hAnsi="微软雅黑" w:eastAsia="微软雅黑" w:cs="微软雅黑"/>
                <w:color w:val="000000"/>
                <w:sz w:val="24"/>
                <w:szCs w:val="24"/>
                <w:highlight w:val="none"/>
              </w:rPr>
            </w:pPr>
          </w:p>
        </w:tc>
        <w:tc>
          <w:tcPr>
            <w:tcW w:w="4012" w:type="pct"/>
            <w:noWrap w:val="0"/>
            <w:vAlign w:val="center"/>
          </w:tcPr>
          <w:p>
            <w:pPr>
              <w:numPr>
                <w:ilvl w:val="0"/>
                <w:numId w:val="6"/>
              </w:num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支持获取科室排班表数据实时推送到大屏上；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continue"/>
            <w:noWrap w:val="0"/>
            <w:vAlign w:val="center"/>
          </w:tcPr>
          <w:p>
            <w:pPr>
              <w:textAlignment w:val="center"/>
              <w:rPr>
                <w:rFonts w:hint="eastAsia" w:ascii="微软雅黑" w:hAnsi="微软雅黑" w:eastAsia="微软雅黑" w:cs="微软雅黑"/>
                <w:color w:val="000000"/>
                <w:sz w:val="24"/>
                <w:szCs w:val="24"/>
                <w:highlight w:val="none"/>
              </w:rPr>
            </w:pPr>
          </w:p>
        </w:tc>
        <w:tc>
          <w:tcPr>
            <w:tcW w:w="4012" w:type="pct"/>
            <w:noWrap w:val="0"/>
            <w:vAlign w:val="center"/>
          </w:tcPr>
          <w:p>
            <w:pPr>
              <w:numPr>
                <w:ilvl w:val="0"/>
                <w:numId w:val="6"/>
              </w:num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支持在大屏上手工调整值班人员信息；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restart"/>
            <w:noWrap w:val="0"/>
            <w:vAlign w:val="center"/>
          </w:tcPr>
          <w:p>
            <w:pPr>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电话簿</w:t>
            </w:r>
          </w:p>
        </w:tc>
        <w:tc>
          <w:tcPr>
            <w:tcW w:w="4012" w:type="pct"/>
            <w:noWrap w:val="0"/>
            <w:vAlign w:val="center"/>
          </w:tcPr>
          <w:p>
            <w:p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1.支持显示科室常用联系方式以及查询全院通讯录；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continue"/>
            <w:noWrap w:val="0"/>
            <w:vAlign w:val="center"/>
          </w:tcPr>
          <w:p>
            <w:pPr>
              <w:textAlignment w:val="center"/>
              <w:rPr>
                <w:rFonts w:hint="eastAsia" w:ascii="微软雅黑" w:hAnsi="微软雅黑" w:eastAsia="微软雅黑" w:cs="微软雅黑"/>
                <w:color w:val="000000"/>
                <w:sz w:val="24"/>
                <w:szCs w:val="24"/>
                <w:highlight w:val="none"/>
              </w:rPr>
            </w:pPr>
          </w:p>
        </w:tc>
        <w:tc>
          <w:tcPr>
            <w:tcW w:w="4012" w:type="pct"/>
            <w:noWrap w:val="0"/>
            <w:vAlign w:val="center"/>
          </w:tcPr>
          <w:p>
            <w:p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2.支持对医院通讯录进行分组，对通讯录有快捷分组操作入口；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restart"/>
            <w:noWrap w:val="0"/>
            <w:vAlign w:val="center"/>
          </w:tcPr>
          <w:p>
            <w:pPr>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备忘录</w:t>
            </w:r>
          </w:p>
        </w:tc>
        <w:tc>
          <w:tcPr>
            <w:tcW w:w="4012" w:type="pct"/>
            <w:noWrap w:val="0"/>
            <w:vAlign w:val="center"/>
          </w:tcPr>
          <w:p>
            <w:pPr>
              <w:tabs>
                <w:tab w:val="left" w:pos="0"/>
              </w:tabs>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1.支持备忘录填写，并对备忘录填写内容进行分级设置；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continue"/>
            <w:noWrap w:val="0"/>
            <w:vAlign w:val="center"/>
          </w:tcPr>
          <w:p>
            <w:pPr>
              <w:textAlignment w:val="center"/>
              <w:rPr>
                <w:rFonts w:hint="eastAsia" w:ascii="微软雅黑" w:hAnsi="微软雅黑" w:eastAsia="微软雅黑" w:cs="微软雅黑"/>
                <w:color w:val="000000"/>
                <w:sz w:val="24"/>
                <w:szCs w:val="24"/>
                <w:highlight w:val="none"/>
              </w:rPr>
            </w:pPr>
          </w:p>
        </w:tc>
        <w:tc>
          <w:tcPr>
            <w:tcW w:w="4012" w:type="pct"/>
            <w:noWrap w:val="0"/>
            <w:vAlign w:val="center"/>
          </w:tcPr>
          <w:p>
            <w:pPr>
              <w:tabs>
                <w:tab w:val="left" w:pos="0"/>
              </w:tabs>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2.支持设置提醒日期及时间，到设定时间后系统自动推送消息；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continue"/>
            <w:noWrap w:val="0"/>
            <w:vAlign w:val="center"/>
          </w:tcPr>
          <w:p>
            <w:pPr>
              <w:textAlignment w:val="center"/>
              <w:rPr>
                <w:rFonts w:hint="eastAsia" w:ascii="微软雅黑" w:hAnsi="微软雅黑" w:eastAsia="微软雅黑" w:cs="微软雅黑"/>
                <w:color w:val="000000"/>
                <w:sz w:val="24"/>
                <w:szCs w:val="24"/>
                <w:highlight w:val="none"/>
              </w:rPr>
            </w:pPr>
          </w:p>
        </w:tc>
        <w:tc>
          <w:tcPr>
            <w:tcW w:w="4012" w:type="pct"/>
            <w:noWrap w:val="0"/>
            <w:vAlign w:val="center"/>
          </w:tcPr>
          <w:p>
            <w:pPr>
              <w:tabs>
                <w:tab w:val="left" w:pos="0"/>
              </w:tabs>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3.支持查询历史备忘录信息；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restart"/>
            <w:noWrap w:val="0"/>
            <w:vAlign w:val="center"/>
          </w:tcPr>
          <w:p>
            <w:pPr>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消息提醒</w:t>
            </w:r>
          </w:p>
        </w:tc>
        <w:tc>
          <w:tcPr>
            <w:tcW w:w="4012" w:type="pct"/>
            <w:noWrap w:val="0"/>
            <w:vAlign w:val="center"/>
          </w:tcPr>
          <w:p>
            <w:pPr>
              <w:tabs>
                <w:tab w:val="left" w:pos="0"/>
              </w:tabs>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1.能够实时获取到患者信息变化后的数据并主动推送消息到大屏上；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continue"/>
            <w:noWrap w:val="0"/>
            <w:vAlign w:val="center"/>
          </w:tcPr>
          <w:p>
            <w:pPr>
              <w:textAlignment w:val="center"/>
              <w:rPr>
                <w:rFonts w:hint="eastAsia" w:ascii="微软雅黑" w:hAnsi="微软雅黑" w:eastAsia="微软雅黑" w:cs="微软雅黑"/>
                <w:color w:val="000000"/>
                <w:sz w:val="24"/>
                <w:szCs w:val="24"/>
                <w:highlight w:val="none"/>
              </w:rPr>
            </w:pPr>
          </w:p>
        </w:tc>
        <w:tc>
          <w:tcPr>
            <w:tcW w:w="4012" w:type="pct"/>
            <w:noWrap w:val="0"/>
            <w:vAlign w:val="center"/>
          </w:tcPr>
          <w:p>
            <w:pPr>
              <w:tabs>
                <w:tab w:val="left" w:pos="0"/>
              </w:tabs>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2.支持对消息进行分组显示，记录消息读阅时间，可以统计所有消息发送读阅信息；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continue"/>
            <w:noWrap w:val="0"/>
            <w:vAlign w:val="center"/>
          </w:tcPr>
          <w:p>
            <w:pPr>
              <w:textAlignment w:val="center"/>
              <w:rPr>
                <w:rFonts w:hint="eastAsia" w:ascii="微软雅黑" w:hAnsi="微软雅黑" w:eastAsia="微软雅黑" w:cs="微软雅黑"/>
                <w:color w:val="000000"/>
                <w:sz w:val="24"/>
                <w:szCs w:val="24"/>
                <w:highlight w:val="none"/>
              </w:rPr>
            </w:pPr>
          </w:p>
        </w:tc>
        <w:tc>
          <w:tcPr>
            <w:tcW w:w="4012" w:type="pct"/>
            <w:noWrap w:val="0"/>
            <w:vAlign w:val="center"/>
          </w:tcPr>
          <w:p>
            <w:pPr>
              <w:tabs>
                <w:tab w:val="left" w:pos="0"/>
              </w:tabs>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3.支持对消息进行优先级分级；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987" w:type="pct"/>
            <w:vMerge w:val="continue"/>
            <w:noWrap w:val="0"/>
            <w:vAlign w:val="center"/>
          </w:tcPr>
          <w:p>
            <w:pPr>
              <w:textAlignment w:val="center"/>
              <w:rPr>
                <w:rFonts w:hint="eastAsia" w:ascii="微软雅黑" w:hAnsi="微软雅黑" w:eastAsia="微软雅黑" w:cs="微软雅黑"/>
                <w:color w:val="000000"/>
                <w:sz w:val="24"/>
                <w:szCs w:val="24"/>
                <w:highlight w:val="none"/>
              </w:rPr>
            </w:pPr>
          </w:p>
        </w:tc>
        <w:tc>
          <w:tcPr>
            <w:tcW w:w="4012" w:type="pct"/>
            <w:noWrap w:val="0"/>
            <w:vAlign w:val="center"/>
          </w:tcPr>
          <w:p>
            <w:pPr>
              <w:keepNext w:val="0"/>
              <w:keepLines w:val="0"/>
              <w:widowControl/>
              <w:suppressLineNumbers w:val="0"/>
              <w:jc w:val="left"/>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4.支持接受床旁患者呼叫信息，白板有弹框和语音播报呼叫内容，且能过通过文字回复给患者；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noWrap w:val="0"/>
            <w:vAlign w:val="center"/>
          </w:tcPr>
          <w:p>
            <w:pPr>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公告通知</w:t>
            </w:r>
          </w:p>
        </w:tc>
        <w:tc>
          <w:tcPr>
            <w:tcW w:w="4012" w:type="pct"/>
            <w:noWrap w:val="0"/>
            <w:vAlign w:val="center"/>
          </w:tcPr>
          <w:p>
            <w:p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1.支持管理后台下达的通知等重要内容，间歇性滚动播放；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restart"/>
            <w:noWrap w:val="0"/>
            <w:vAlign w:val="center"/>
          </w:tcPr>
          <w:p>
            <w:pPr>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床位图</w:t>
            </w:r>
          </w:p>
        </w:tc>
        <w:tc>
          <w:tcPr>
            <w:tcW w:w="4012" w:type="pct"/>
            <w:noWrap w:val="0"/>
            <w:vAlign w:val="center"/>
          </w:tcPr>
          <w:p>
            <w:p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1.显示病区床位预览表且能手工缩放床位图，一屏能显示所有在院患者；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continue"/>
            <w:noWrap w:val="0"/>
            <w:vAlign w:val="center"/>
          </w:tcPr>
          <w:p>
            <w:pPr>
              <w:tabs>
                <w:tab w:val="left" w:pos="312"/>
              </w:tabs>
              <w:rPr>
                <w:rFonts w:hint="eastAsia" w:ascii="微软雅黑" w:hAnsi="微软雅黑" w:eastAsia="微软雅黑" w:cs="微软雅黑"/>
                <w:color w:val="000000"/>
                <w:sz w:val="24"/>
                <w:szCs w:val="24"/>
                <w:highlight w:val="none"/>
              </w:rPr>
            </w:pPr>
          </w:p>
        </w:tc>
        <w:tc>
          <w:tcPr>
            <w:tcW w:w="4012" w:type="pct"/>
            <w:noWrap w:val="0"/>
            <w:vAlign w:val="center"/>
          </w:tcPr>
          <w:p>
            <w:p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2.支持通过护理事项筛选患者；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continue"/>
            <w:noWrap w:val="0"/>
            <w:vAlign w:val="center"/>
          </w:tcPr>
          <w:p>
            <w:pPr>
              <w:textAlignment w:val="center"/>
              <w:rPr>
                <w:rFonts w:hint="eastAsia" w:ascii="微软雅黑" w:hAnsi="微软雅黑" w:eastAsia="微软雅黑" w:cs="微软雅黑"/>
                <w:color w:val="000000"/>
                <w:sz w:val="24"/>
                <w:szCs w:val="24"/>
                <w:highlight w:val="none"/>
              </w:rPr>
            </w:pPr>
          </w:p>
        </w:tc>
        <w:tc>
          <w:tcPr>
            <w:tcW w:w="4012" w:type="pct"/>
            <w:noWrap w:val="0"/>
            <w:vAlign w:val="center"/>
          </w:tcPr>
          <w:p>
            <w:p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3.显示患者主要基本信息、图标显示护士关注的护理事项，对应本科室关注的护理事项护士可以自定义设置；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continue"/>
            <w:noWrap w:val="0"/>
            <w:vAlign w:val="center"/>
          </w:tcPr>
          <w:p>
            <w:pPr>
              <w:textAlignment w:val="center"/>
              <w:rPr>
                <w:rFonts w:hint="eastAsia" w:ascii="微软雅黑" w:hAnsi="微软雅黑" w:eastAsia="微软雅黑" w:cs="微软雅黑"/>
                <w:color w:val="000000"/>
                <w:sz w:val="24"/>
                <w:szCs w:val="24"/>
                <w:highlight w:val="none"/>
              </w:rPr>
            </w:pPr>
          </w:p>
        </w:tc>
        <w:tc>
          <w:tcPr>
            <w:tcW w:w="4012" w:type="pct"/>
            <w:noWrap w:val="0"/>
            <w:vAlign w:val="center"/>
          </w:tcPr>
          <w:p>
            <w:p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4.支持对护理事项定义图标；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continue"/>
            <w:noWrap w:val="0"/>
            <w:vAlign w:val="center"/>
          </w:tcPr>
          <w:p>
            <w:pPr>
              <w:textAlignment w:val="center"/>
              <w:rPr>
                <w:rFonts w:hint="eastAsia" w:ascii="微软雅黑" w:hAnsi="微软雅黑" w:eastAsia="微软雅黑" w:cs="微软雅黑"/>
                <w:color w:val="000000"/>
                <w:sz w:val="24"/>
                <w:szCs w:val="24"/>
                <w:highlight w:val="none"/>
              </w:rPr>
            </w:pPr>
          </w:p>
        </w:tc>
        <w:tc>
          <w:tcPr>
            <w:tcW w:w="4012" w:type="pct"/>
            <w:noWrap w:val="0"/>
            <w:vAlign w:val="center"/>
          </w:tcPr>
          <w:p>
            <w:p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5.支持选择患者后可以看到患者长期医嘱、临时医嘱、检验结果、检查结果、体征信息、电子病历；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continue"/>
            <w:noWrap w:val="0"/>
            <w:vAlign w:val="center"/>
          </w:tcPr>
          <w:p>
            <w:pPr>
              <w:textAlignment w:val="center"/>
              <w:rPr>
                <w:rFonts w:hint="eastAsia" w:ascii="微软雅黑" w:hAnsi="微软雅黑" w:eastAsia="微软雅黑" w:cs="微软雅黑"/>
                <w:color w:val="000000"/>
                <w:sz w:val="24"/>
                <w:szCs w:val="24"/>
                <w:highlight w:val="none"/>
              </w:rPr>
            </w:pPr>
          </w:p>
        </w:tc>
        <w:tc>
          <w:tcPr>
            <w:tcW w:w="4012" w:type="pct"/>
            <w:noWrap w:val="0"/>
            <w:vAlign w:val="center"/>
          </w:tcPr>
          <w:p>
            <w:pPr>
              <w:keepNext w:val="0"/>
              <w:keepLines w:val="0"/>
              <w:widowControl/>
              <w:suppressLineNumbers w:val="0"/>
              <w:jc w:val="left"/>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6.可以对比历史检验结果，有趋势对比图;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restart"/>
            <w:noWrap w:val="0"/>
            <w:vAlign w:val="center"/>
          </w:tcPr>
          <w:p>
            <w:pPr>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护理交班</w:t>
            </w:r>
          </w:p>
        </w:tc>
        <w:tc>
          <w:tcPr>
            <w:tcW w:w="4012" w:type="pct"/>
            <w:noWrap w:val="0"/>
            <w:vAlign w:val="center"/>
          </w:tcPr>
          <w:p>
            <w:pPr>
              <w:tabs>
                <w:tab w:val="left" w:pos="0"/>
              </w:tabs>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1.通过智能化的交班模板，让交班护士快速完成交班内容，且在护理大屏上实时展示交班内容；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continue"/>
            <w:noWrap w:val="0"/>
            <w:vAlign w:val="center"/>
          </w:tcPr>
          <w:p>
            <w:pPr>
              <w:textAlignment w:val="center"/>
              <w:rPr>
                <w:rFonts w:hint="eastAsia" w:ascii="微软雅黑" w:hAnsi="微软雅黑" w:eastAsia="微软雅黑" w:cs="微软雅黑"/>
                <w:color w:val="000000"/>
                <w:sz w:val="24"/>
                <w:szCs w:val="24"/>
                <w:highlight w:val="none"/>
              </w:rPr>
            </w:pPr>
          </w:p>
        </w:tc>
        <w:tc>
          <w:tcPr>
            <w:tcW w:w="4012" w:type="pct"/>
            <w:noWrap w:val="0"/>
            <w:vAlign w:val="center"/>
          </w:tcPr>
          <w:p>
            <w:pPr>
              <w:tabs>
                <w:tab w:val="left" w:pos="0"/>
              </w:tabs>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2.支持历史交班记录查询；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continue"/>
            <w:noWrap w:val="0"/>
            <w:vAlign w:val="center"/>
          </w:tcPr>
          <w:p>
            <w:pPr>
              <w:textAlignment w:val="center"/>
              <w:rPr>
                <w:rFonts w:hint="eastAsia" w:ascii="微软雅黑" w:hAnsi="微软雅黑" w:eastAsia="微软雅黑" w:cs="微软雅黑"/>
                <w:color w:val="000000"/>
                <w:sz w:val="24"/>
                <w:szCs w:val="24"/>
                <w:highlight w:val="none"/>
              </w:rPr>
            </w:pPr>
          </w:p>
        </w:tc>
        <w:tc>
          <w:tcPr>
            <w:tcW w:w="4012" w:type="pct"/>
            <w:noWrap w:val="0"/>
            <w:vAlign w:val="center"/>
          </w:tcPr>
          <w:p>
            <w:pPr>
              <w:tabs>
                <w:tab w:val="left" w:pos="0"/>
              </w:tabs>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3.支持按照责任组筛选患者；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continue"/>
            <w:noWrap w:val="0"/>
            <w:vAlign w:val="center"/>
          </w:tcPr>
          <w:p>
            <w:pPr>
              <w:textAlignment w:val="center"/>
              <w:rPr>
                <w:rFonts w:hint="eastAsia" w:ascii="微软雅黑" w:hAnsi="微软雅黑" w:eastAsia="微软雅黑" w:cs="微软雅黑"/>
                <w:color w:val="000000"/>
                <w:sz w:val="24"/>
                <w:szCs w:val="24"/>
                <w:highlight w:val="none"/>
              </w:rPr>
            </w:pPr>
          </w:p>
        </w:tc>
        <w:tc>
          <w:tcPr>
            <w:tcW w:w="4012" w:type="pct"/>
            <w:noWrap w:val="0"/>
            <w:vAlign w:val="center"/>
          </w:tcPr>
          <w:p>
            <w:pPr>
              <w:tabs>
                <w:tab w:val="left" w:pos="0"/>
              </w:tabs>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4.支持在大屏上直接打印交班记录；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restart"/>
            <w:noWrap w:val="0"/>
            <w:vAlign w:val="center"/>
          </w:tcPr>
          <w:p>
            <w:pPr>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护理排班</w:t>
            </w:r>
          </w:p>
        </w:tc>
        <w:tc>
          <w:tcPr>
            <w:tcW w:w="4012" w:type="pct"/>
            <w:noWrap w:val="0"/>
            <w:vAlign w:val="center"/>
          </w:tcPr>
          <w:p>
            <w:p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1.支持展示每日护士的排班情况，护士可查看个人一周班次和排班人员；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continue"/>
            <w:noWrap w:val="0"/>
            <w:vAlign w:val="center"/>
          </w:tcPr>
          <w:p>
            <w:pPr>
              <w:textAlignment w:val="center"/>
              <w:rPr>
                <w:rFonts w:hint="eastAsia" w:ascii="微软雅黑" w:hAnsi="微软雅黑" w:eastAsia="微软雅黑" w:cs="微软雅黑"/>
                <w:color w:val="000000"/>
                <w:sz w:val="24"/>
                <w:szCs w:val="24"/>
                <w:highlight w:val="none"/>
              </w:rPr>
            </w:pPr>
          </w:p>
        </w:tc>
        <w:tc>
          <w:tcPr>
            <w:tcW w:w="4012" w:type="pct"/>
            <w:noWrap w:val="0"/>
            <w:vAlign w:val="center"/>
          </w:tcPr>
          <w:p>
            <w:p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2.支持图形化显示今日排班信息；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continue"/>
            <w:noWrap w:val="0"/>
            <w:vAlign w:val="center"/>
          </w:tcPr>
          <w:p>
            <w:pPr>
              <w:textAlignment w:val="center"/>
              <w:rPr>
                <w:rFonts w:hint="eastAsia" w:ascii="微软雅黑" w:hAnsi="微软雅黑" w:eastAsia="微软雅黑" w:cs="微软雅黑"/>
                <w:color w:val="000000"/>
                <w:sz w:val="24"/>
                <w:szCs w:val="24"/>
                <w:highlight w:val="none"/>
              </w:rPr>
            </w:pPr>
          </w:p>
        </w:tc>
        <w:tc>
          <w:tcPr>
            <w:tcW w:w="4012" w:type="pct"/>
            <w:noWrap w:val="0"/>
            <w:vAlign w:val="center"/>
          </w:tcPr>
          <w:p>
            <w:p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3.支持查看一周排班信息，同时支持按照时间段查询历史排班信息；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continue"/>
            <w:noWrap w:val="0"/>
            <w:vAlign w:val="center"/>
          </w:tcPr>
          <w:p>
            <w:pPr>
              <w:textAlignment w:val="center"/>
              <w:rPr>
                <w:rFonts w:hint="eastAsia" w:ascii="微软雅黑" w:hAnsi="微软雅黑" w:eastAsia="微软雅黑" w:cs="微软雅黑"/>
                <w:color w:val="000000"/>
                <w:sz w:val="24"/>
                <w:szCs w:val="24"/>
                <w:highlight w:val="none"/>
              </w:rPr>
            </w:pPr>
          </w:p>
        </w:tc>
        <w:tc>
          <w:tcPr>
            <w:tcW w:w="4012" w:type="pct"/>
            <w:noWrap w:val="0"/>
            <w:vAlign w:val="center"/>
          </w:tcPr>
          <w:p>
            <w:p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4.支持后台进行护理排班且大屏上能通过权限控制修改排班信息；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continue"/>
            <w:noWrap w:val="0"/>
            <w:vAlign w:val="center"/>
          </w:tcPr>
          <w:p>
            <w:pPr>
              <w:textAlignment w:val="center"/>
              <w:rPr>
                <w:rFonts w:hint="eastAsia" w:ascii="微软雅黑" w:hAnsi="微软雅黑" w:eastAsia="微软雅黑" w:cs="微软雅黑"/>
                <w:color w:val="000000"/>
                <w:sz w:val="24"/>
                <w:szCs w:val="24"/>
                <w:highlight w:val="none"/>
              </w:rPr>
            </w:pPr>
          </w:p>
        </w:tc>
        <w:tc>
          <w:tcPr>
            <w:tcW w:w="4012" w:type="pct"/>
            <w:noWrap w:val="0"/>
            <w:vAlign w:val="center"/>
          </w:tcPr>
          <w:p>
            <w:p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5.支持按照责任组、班次、人员等方式筛选排班信息；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restart"/>
            <w:noWrap w:val="0"/>
            <w:vAlign w:val="center"/>
          </w:tcPr>
          <w:p>
            <w:pPr>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手术排程</w:t>
            </w:r>
          </w:p>
        </w:tc>
        <w:tc>
          <w:tcPr>
            <w:tcW w:w="4012" w:type="pct"/>
            <w:noWrap w:val="0"/>
            <w:vAlign w:val="center"/>
          </w:tcPr>
          <w:p>
            <w:p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1.支持根据时间条件筛选不同手术状态患者且能实时显示手术进度；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continue"/>
            <w:noWrap w:val="0"/>
            <w:vAlign w:val="center"/>
          </w:tcPr>
          <w:p>
            <w:pPr>
              <w:textAlignment w:val="center"/>
              <w:rPr>
                <w:rFonts w:hint="eastAsia" w:ascii="微软雅黑" w:hAnsi="微软雅黑" w:eastAsia="微软雅黑" w:cs="微软雅黑"/>
                <w:color w:val="000000"/>
                <w:sz w:val="24"/>
                <w:szCs w:val="24"/>
                <w:highlight w:val="none"/>
              </w:rPr>
            </w:pPr>
          </w:p>
        </w:tc>
        <w:tc>
          <w:tcPr>
            <w:tcW w:w="4012" w:type="pct"/>
            <w:noWrap w:val="0"/>
            <w:vAlign w:val="center"/>
          </w:tcPr>
          <w:p>
            <w:p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2.支持以时间轴展示手术闭环各节点详细数据且能通过颜色标识手术进度；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restart"/>
            <w:noWrap w:val="0"/>
            <w:vAlign w:val="center"/>
          </w:tcPr>
          <w:p>
            <w:pPr>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检查预约</w:t>
            </w:r>
          </w:p>
        </w:tc>
        <w:tc>
          <w:tcPr>
            <w:tcW w:w="4012" w:type="pct"/>
            <w:noWrap w:val="0"/>
            <w:vAlign w:val="center"/>
          </w:tcPr>
          <w:p>
            <w:p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1.支持根据时间条件筛选不同检查状态患者；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continue"/>
            <w:noWrap w:val="0"/>
            <w:vAlign w:val="center"/>
          </w:tcPr>
          <w:p>
            <w:pPr>
              <w:textAlignment w:val="center"/>
              <w:rPr>
                <w:rFonts w:hint="eastAsia" w:ascii="微软雅黑" w:hAnsi="微软雅黑" w:eastAsia="微软雅黑" w:cs="微软雅黑"/>
                <w:color w:val="000000"/>
                <w:sz w:val="24"/>
                <w:szCs w:val="24"/>
                <w:highlight w:val="none"/>
              </w:rPr>
            </w:pPr>
          </w:p>
        </w:tc>
        <w:tc>
          <w:tcPr>
            <w:tcW w:w="4012" w:type="pct"/>
            <w:noWrap w:val="0"/>
            <w:vAlign w:val="center"/>
          </w:tcPr>
          <w:p>
            <w:p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2.支持护士手工修改预约时间；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restart"/>
            <w:noWrap w:val="0"/>
            <w:vAlign w:val="center"/>
          </w:tcPr>
          <w:p>
            <w:pPr>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医护管床</w:t>
            </w:r>
          </w:p>
        </w:tc>
        <w:tc>
          <w:tcPr>
            <w:tcW w:w="4012" w:type="pct"/>
            <w:noWrap w:val="0"/>
            <w:vAlign w:val="center"/>
          </w:tcPr>
          <w:p>
            <w:pPr>
              <w:numPr>
                <w:ilvl w:val="0"/>
                <w:numId w:val="7"/>
              </w:num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支持医生、护士角色筛选所属医生、护士各自的排班情况及管床患者；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continue"/>
            <w:noWrap w:val="0"/>
            <w:vAlign w:val="center"/>
          </w:tcPr>
          <w:p>
            <w:pPr>
              <w:textAlignment w:val="center"/>
              <w:rPr>
                <w:rFonts w:hint="eastAsia" w:ascii="微软雅黑" w:hAnsi="微软雅黑" w:eastAsia="微软雅黑" w:cs="微软雅黑"/>
                <w:color w:val="000000"/>
                <w:sz w:val="24"/>
                <w:szCs w:val="24"/>
                <w:highlight w:val="none"/>
              </w:rPr>
            </w:pPr>
          </w:p>
        </w:tc>
        <w:tc>
          <w:tcPr>
            <w:tcW w:w="4012" w:type="pct"/>
            <w:noWrap w:val="0"/>
            <w:vAlign w:val="center"/>
          </w:tcPr>
          <w:p>
            <w:pPr>
              <w:numPr>
                <w:ilvl w:val="0"/>
                <w:numId w:val="7"/>
              </w:num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支持通过操作患者可以显示患者住院阶段诊疗数据，包括诊断、长期医嘱、临时医嘱、检查结果、检验结果、生命体征、电子病历等临床诊疗数据；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restart"/>
            <w:noWrap w:val="0"/>
            <w:vAlign w:val="center"/>
          </w:tcPr>
          <w:p>
            <w:pPr>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宣教推送</w:t>
            </w:r>
          </w:p>
        </w:tc>
        <w:tc>
          <w:tcPr>
            <w:tcW w:w="4012" w:type="pct"/>
            <w:noWrap w:val="0"/>
            <w:vAlign w:val="center"/>
          </w:tcPr>
          <w:p>
            <w:pPr>
              <w:tabs>
                <w:tab w:val="left" w:pos="0"/>
              </w:tabs>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1.支持手工推送宣教内容，支持文档、视频、音频、图片等多种格式；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continue"/>
            <w:noWrap w:val="0"/>
            <w:vAlign w:val="center"/>
          </w:tcPr>
          <w:p>
            <w:pPr>
              <w:textAlignment w:val="center"/>
              <w:rPr>
                <w:rFonts w:hint="eastAsia" w:ascii="微软雅黑" w:hAnsi="微软雅黑" w:eastAsia="微软雅黑" w:cs="微软雅黑"/>
                <w:color w:val="000000"/>
                <w:sz w:val="24"/>
                <w:szCs w:val="24"/>
                <w:highlight w:val="none"/>
              </w:rPr>
            </w:pPr>
          </w:p>
        </w:tc>
        <w:tc>
          <w:tcPr>
            <w:tcW w:w="4012" w:type="pct"/>
            <w:noWrap w:val="0"/>
            <w:vAlign w:val="center"/>
          </w:tcPr>
          <w:p>
            <w:pPr>
              <w:tabs>
                <w:tab w:val="left" w:pos="0"/>
              </w:tabs>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2.支持按照患者就诊流程、诊断、手术、检查等多种规则，且能根据规则自动匹配患者信息，快速定位患者，推送健康宣教内容。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noWrap w:val="0"/>
            <w:vAlign w:val="center"/>
          </w:tcPr>
          <w:p>
            <w:pPr>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宣传教育</w:t>
            </w:r>
          </w:p>
        </w:tc>
        <w:tc>
          <w:tcPr>
            <w:tcW w:w="4012" w:type="pct"/>
            <w:noWrap w:val="0"/>
            <w:vAlign w:val="center"/>
          </w:tcPr>
          <w:p>
            <w:p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1.提供护士碎片时间学习的途径，科室可将积累的课件、文档、视频、音频共享给护士学习并且提供在线考试二维码扫描入口，考试结束后能够在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noWrap w:val="0"/>
            <w:vAlign w:val="center"/>
          </w:tcPr>
          <w:p>
            <w:p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医嘱执行监测</w:t>
            </w:r>
          </w:p>
        </w:tc>
        <w:tc>
          <w:tcPr>
            <w:tcW w:w="4012" w:type="pct"/>
            <w:noWrap w:val="0"/>
            <w:vAlign w:val="center"/>
          </w:tcPr>
          <w:p>
            <w:pPr>
              <w:tabs>
                <w:tab w:val="left" w:pos="0"/>
              </w:tabs>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1.支持查看病区患者医嘱执行情况，包括当天未执行、隔日未执行、即刻医嘱等执行情况，对未执行的医嘱以消息提醒方式推送给值班护士；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noWrap w:val="0"/>
            <w:vAlign w:val="center"/>
          </w:tcPr>
          <w:p>
            <w:pPr>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闭环管理</w:t>
            </w:r>
          </w:p>
        </w:tc>
        <w:tc>
          <w:tcPr>
            <w:tcW w:w="4012" w:type="pct"/>
            <w:noWrap w:val="0"/>
            <w:vAlign w:val="center"/>
          </w:tcPr>
          <w:p>
            <w:pPr>
              <w:tabs>
                <w:tab w:val="left" w:pos="0"/>
              </w:tabs>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1.可以按照时间段查询全科患者检验、检查、手术、药品各个流通节点数据，方便临床人员对业务阶段监控及追踪;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noWrap w:val="0"/>
            <w:vAlign w:val="center"/>
          </w:tcPr>
          <w:p>
            <w:pPr>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出入转改</w:t>
            </w:r>
          </w:p>
        </w:tc>
        <w:tc>
          <w:tcPr>
            <w:tcW w:w="4012" w:type="pct"/>
            <w:noWrap w:val="0"/>
            <w:vAlign w:val="center"/>
          </w:tcPr>
          <w:p>
            <w:p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1.支持查看昨日、今日、明日患者入院、转科、转床、出院详细信息；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restart"/>
            <w:noWrap w:val="0"/>
            <w:vAlign w:val="center"/>
          </w:tcPr>
          <w:p>
            <w:pPr>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事项打印</w:t>
            </w:r>
          </w:p>
        </w:tc>
        <w:tc>
          <w:tcPr>
            <w:tcW w:w="4012" w:type="pct"/>
            <w:noWrap w:val="0"/>
            <w:vAlign w:val="center"/>
          </w:tcPr>
          <w:p>
            <w:pPr>
              <w:numPr>
                <w:ilvl w:val="0"/>
                <w:numId w:val="8"/>
              </w:num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临床护理可以自己选择所关注的护理执行事项直接打印，替代传统PC端打印功能；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continue"/>
            <w:noWrap w:val="0"/>
            <w:vAlign w:val="center"/>
          </w:tcPr>
          <w:p>
            <w:pPr>
              <w:textAlignment w:val="center"/>
              <w:rPr>
                <w:rFonts w:hint="eastAsia" w:ascii="微软雅黑" w:hAnsi="微软雅黑" w:eastAsia="微软雅黑" w:cs="微软雅黑"/>
                <w:color w:val="000000"/>
                <w:sz w:val="24"/>
                <w:szCs w:val="24"/>
                <w:highlight w:val="none"/>
              </w:rPr>
            </w:pPr>
          </w:p>
        </w:tc>
        <w:tc>
          <w:tcPr>
            <w:tcW w:w="4012" w:type="pct"/>
            <w:noWrap w:val="0"/>
            <w:vAlign w:val="center"/>
          </w:tcPr>
          <w:p>
            <w:pPr>
              <w:numPr>
                <w:ilvl w:val="0"/>
                <w:numId w:val="8"/>
              </w:num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支持按责任组筛选患者；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continue"/>
            <w:noWrap w:val="0"/>
            <w:vAlign w:val="center"/>
          </w:tcPr>
          <w:p>
            <w:pPr>
              <w:textAlignment w:val="center"/>
              <w:rPr>
                <w:rFonts w:hint="eastAsia" w:ascii="微软雅黑" w:hAnsi="微软雅黑" w:eastAsia="微软雅黑" w:cs="微软雅黑"/>
                <w:color w:val="000000"/>
                <w:sz w:val="24"/>
                <w:szCs w:val="24"/>
                <w:highlight w:val="none"/>
              </w:rPr>
            </w:pPr>
          </w:p>
        </w:tc>
        <w:tc>
          <w:tcPr>
            <w:tcW w:w="4012" w:type="pct"/>
            <w:noWrap w:val="0"/>
            <w:vAlign w:val="center"/>
          </w:tcPr>
          <w:p>
            <w:pPr>
              <w:numPr>
                <w:ilvl w:val="0"/>
                <w:numId w:val="8"/>
              </w:num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支持维护常用护理事项打印模板；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noWrap w:val="0"/>
            <w:vAlign w:val="center"/>
          </w:tcPr>
          <w:p>
            <w:pPr>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物品管理</w:t>
            </w:r>
          </w:p>
        </w:tc>
        <w:tc>
          <w:tcPr>
            <w:tcW w:w="4012" w:type="pct"/>
            <w:noWrap w:val="0"/>
            <w:vAlign w:val="center"/>
          </w:tcPr>
          <w:p>
            <w:pPr>
              <w:tabs>
                <w:tab w:val="left" w:pos="0"/>
              </w:tabs>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1.支持科室日常物品借出、归还管理；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restart"/>
            <w:noWrap w:val="0"/>
            <w:vAlign w:val="center"/>
          </w:tcPr>
          <w:p>
            <w:pPr>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查询统计</w:t>
            </w:r>
          </w:p>
        </w:tc>
        <w:tc>
          <w:tcPr>
            <w:tcW w:w="4012" w:type="pct"/>
            <w:noWrap w:val="0"/>
            <w:vAlign w:val="center"/>
          </w:tcPr>
          <w:p>
            <w:pPr>
              <w:numPr>
                <w:ilvl w:val="0"/>
                <w:numId w:val="9"/>
              </w:num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通过授权后，被授权者能查询运营情况，包括科室概况、科室人力资源情况、护理服务等；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continue"/>
            <w:noWrap w:val="0"/>
            <w:vAlign w:val="center"/>
          </w:tcPr>
          <w:p>
            <w:pPr>
              <w:textAlignment w:val="center"/>
              <w:rPr>
                <w:rFonts w:hint="eastAsia" w:ascii="微软雅黑" w:hAnsi="微软雅黑" w:eastAsia="微软雅黑" w:cs="微软雅黑"/>
                <w:color w:val="000000"/>
                <w:sz w:val="24"/>
                <w:szCs w:val="24"/>
                <w:highlight w:val="none"/>
              </w:rPr>
            </w:pPr>
          </w:p>
        </w:tc>
        <w:tc>
          <w:tcPr>
            <w:tcW w:w="4012" w:type="pct"/>
            <w:noWrap w:val="0"/>
            <w:vAlign w:val="center"/>
          </w:tcPr>
          <w:p>
            <w:pPr>
              <w:numPr>
                <w:ilvl w:val="0"/>
                <w:numId w:val="9"/>
              </w:num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支持图表、列表方式显示统计数据；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restart"/>
            <w:noWrap w:val="0"/>
            <w:vAlign w:val="center"/>
          </w:tcPr>
          <w:p>
            <w:pPr>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宣教统计</w:t>
            </w:r>
          </w:p>
        </w:tc>
        <w:tc>
          <w:tcPr>
            <w:tcW w:w="4012" w:type="pct"/>
            <w:noWrap w:val="0"/>
            <w:vAlign w:val="center"/>
          </w:tcPr>
          <w:p>
            <w:pPr>
              <w:tabs>
                <w:tab w:val="left" w:pos="0"/>
              </w:tabs>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1.支持统计每个患者每个宣教内容阅读进度；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vMerge w:val="continue"/>
            <w:noWrap w:val="0"/>
            <w:vAlign w:val="center"/>
          </w:tcPr>
          <w:p>
            <w:pPr>
              <w:textAlignment w:val="center"/>
              <w:rPr>
                <w:rFonts w:hint="eastAsia" w:ascii="微软雅黑" w:hAnsi="微软雅黑" w:eastAsia="微软雅黑" w:cs="微软雅黑"/>
                <w:color w:val="000000"/>
                <w:sz w:val="24"/>
                <w:szCs w:val="24"/>
                <w:highlight w:val="none"/>
              </w:rPr>
            </w:pPr>
          </w:p>
        </w:tc>
        <w:tc>
          <w:tcPr>
            <w:tcW w:w="4012" w:type="pct"/>
            <w:noWrap w:val="0"/>
            <w:vAlign w:val="center"/>
          </w:tcPr>
          <w:p>
            <w:pPr>
              <w:tabs>
                <w:tab w:val="left" w:pos="0"/>
              </w:tabs>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2.支持患者阅读后对宣教评价统计；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noWrap w:val="0"/>
            <w:vAlign w:val="center"/>
          </w:tcPr>
          <w:p>
            <w:pPr>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满意度评价</w:t>
            </w:r>
          </w:p>
        </w:tc>
        <w:tc>
          <w:tcPr>
            <w:tcW w:w="4012" w:type="pct"/>
            <w:noWrap w:val="0"/>
            <w:vAlign w:val="center"/>
          </w:tcPr>
          <w:p>
            <w:pPr>
              <w:tabs>
                <w:tab w:val="left" w:pos="0"/>
              </w:tabs>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1.支持查看患者医护评价、问卷调查评价统计；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noWrap w:val="0"/>
            <w:vAlign w:val="center"/>
          </w:tcPr>
          <w:p>
            <w:pPr>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绘图画板</w:t>
            </w:r>
          </w:p>
        </w:tc>
        <w:tc>
          <w:tcPr>
            <w:tcW w:w="4012" w:type="pct"/>
            <w:noWrap w:val="0"/>
            <w:vAlign w:val="center"/>
          </w:tcPr>
          <w:p>
            <w:p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1.替代传统手写画板功能且支持查询历史保存记录；</w:t>
            </w:r>
          </w:p>
        </w:tc>
      </w:tr>
    </w:tbl>
    <w:p>
      <w:pPr>
        <w:rPr>
          <w:rFonts w:hint="eastAsia" w:ascii="微软雅黑" w:hAnsi="微软雅黑" w:eastAsia="微软雅黑" w:cs="微软雅黑"/>
          <w:color w:val="000000"/>
          <w:lang w:eastAsia="zh-CN"/>
        </w:rPr>
      </w:pPr>
    </w:p>
    <w:tbl>
      <w:tblPr>
        <w:tblStyle w:val="2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2"/>
        <w:gridCol w:w="6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000" w:type="pct"/>
            <w:gridSpan w:val="2"/>
            <w:noWrap w:val="0"/>
            <w:vAlign w:val="center"/>
          </w:tcPr>
          <w:p>
            <w:pPr>
              <w:jc w:val="left"/>
              <w:textAlignment w:val="center"/>
              <w:rPr>
                <w:rFonts w:hint="eastAsia" w:ascii="微软雅黑" w:hAnsi="微软雅黑" w:eastAsia="微软雅黑" w:cs="微软雅黑"/>
                <w:color w:val="000000"/>
                <w:sz w:val="24"/>
                <w:szCs w:val="24"/>
                <w:highlight w:val="none"/>
                <w:lang w:val="en-US" w:eastAsia="zh-CN"/>
              </w:rPr>
            </w:pPr>
            <w:r>
              <w:rPr>
                <w:rFonts w:hint="eastAsia" w:ascii="微软雅黑" w:hAnsi="微软雅黑" w:eastAsia="微软雅黑" w:cs="微软雅黑"/>
                <w:b/>
                <w:bCs/>
                <w:color w:val="000000"/>
                <w:sz w:val="24"/>
                <w:szCs w:val="24"/>
                <w:highlight w:val="none"/>
                <w:lang w:val="en-US" w:eastAsia="zh-CN"/>
              </w:rPr>
              <w:t>护理交互大屏参数要求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微软雅黑" w:hAnsi="微软雅黑" w:eastAsia="微软雅黑" w:cs="微软雅黑"/>
                <w:b/>
                <w:bCs/>
                <w:color w:val="000000"/>
                <w:sz w:val="24"/>
                <w:szCs w:val="24"/>
                <w:highlight w:val="none"/>
              </w:rPr>
            </w:pPr>
            <w:r>
              <w:rPr>
                <w:rFonts w:hint="eastAsia" w:ascii="微软雅黑" w:hAnsi="微软雅黑" w:eastAsia="微软雅黑" w:cs="微软雅黑"/>
                <w:b/>
                <w:bCs/>
                <w:color w:val="000000"/>
                <w:sz w:val="24"/>
                <w:szCs w:val="24"/>
                <w:highlight w:val="none"/>
              </w:rPr>
              <w:t>功能模块</w:t>
            </w:r>
          </w:p>
        </w:tc>
        <w:tc>
          <w:tcPr>
            <w:tcW w:w="4012" w:type="pct"/>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微软雅黑" w:hAnsi="微软雅黑" w:eastAsia="微软雅黑" w:cs="微软雅黑"/>
                <w:b/>
                <w:bCs/>
                <w:color w:val="000000"/>
                <w:sz w:val="24"/>
                <w:szCs w:val="24"/>
                <w:highlight w:val="none"/>
              </w:rPr>
            </w:pPr>
            <w:r>
              <w:rPr>
                <w:rFonts w:hint="eastAsia" w:ascii="微软雅黑" w:hAnsi="微软雅黑" w:eastAsia="微软雅黑" w:cs="微软雅黑"/>
                <w:b/>
                <w:bCs/>
                <w:color w:val="000000"/>
                <w:sz w:val="24"/>
                <w:szCs w:val="24"/>
                <w:highlight w:val="none"/>
              </w:rPr>
              <w:t>参数说明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操作系统</w:t>
            </w:r>
          </w:p>
        </w:tc>
        <w:tc>
          <w:tcPr>
            <w:tcW w:w="4012" w:type="pct"/>
            <w:tcBorders>
              <w:top w:val="single" w:color="auto" w:sz="4" w:space="0"/>
              <w:left w:val="single" w:color="auto" w:sz="4" w:space="0"/>
              <w:bottom w:val="single" w:color="auto" w:sz="4" w:space="0"/>
              <w:right w:val="single" w:color="auto" w:sz="4" w:space="0"/>
            </w:tcBorders>
            <w:noWrap w:val="0"/>
            <w:vAlign w:val="center"/>
          </w:tcPr>
          <w:p>
            <w:p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Windows系统；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CPU</w:t>
            </w:r>
          </w:p>
        </w:tc>
        <w:tc>
          <w:tcPr>
            <w:tcW w:w="4012" w:type="pct"/>
            <w:tcBorders>
              <w:top w:val="single" w:color="auto" w:sz="4" w:space="0"/>
              <w:left w:val="single" w:color="auto" w:sz="4" w:space="0"/>
              <w:bottom w:val="single" w:color="auto" w:sz="4" w:space="0"/>
              <w:right w:val="single" w:color="auto" w:sz="4" w:space="0"/>
            </w:tcBorders>
            <w:noWrap w:val="0"/>
            <w:vAlign w:val="center"/>
          </w:tcPr>
          <w:p>
            <w:p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Intel  Core I5；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内存</w:t>
            </w:r>
          </w:p>
        </w:tc>
        <w:tc>
          <w:tcPr>
            <w:tcW w:w="4012" w:type="pct"/>
            <w:tcBorders>
              <w:top w:val="single" w:color="auto" w:sz="4" w:space="0"/>
              <w:left w:val="single" w:color="auto" w:sz="4" w:space="0"/>
              <w:bottom w:val="single" w:color="auto" w:sz="4" w:space="0"/>
              <w:right w:val="single" w:color="auto" w:sz="4" w:space="0"/>
            </w:tcBorders>
            <w:noWrap w:val="0"/>
            <w:vAlign w:val="center"/>
          </w:tcPr>
          <w:p>
            <w:p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DDR4  4G；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硬盘</w:t>
            </w:r>
          </w:p>
        </w:tc>
        <w:tc>
          <w:tcPr>
            <w:tcW w:w="4012" w:type="pct"/>
            <w:tcBorders>
              <w:top w:val="single" w:color="auto" w:sz="4" w:space="0"/>
              <w:left w:val="single" w:color="auto" w:sz="4" w:space="0"/>
              <w:bottom w:val="single" w:color="auto" w:sz="4" w:space="0"/>
              <w:right w:val="single" w:color="auto" w:sz="4" w:space="0"/>
            </w:tcBorders>
            <w:noWrap w:val="0"/>
            <w:vAlign w:val="center"/>
          </w:tcPr>
          <w:p>
            <w:p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≥128G；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触摸屏</w:t>
            </w:r>
          </w:p>
        </w:tc>
        <w:tc>
          <w:tcPr>
            <w:tcW w:w="4012" w:type="pct"/>
            <w:tcBorders>
              <w:top w:val="single" w:color="auto" w:sz="4" w:space="0"/>
              <w:left w:val="single" w:color="auto" w:sz="4" w:space="0"/>
              <w:bottom w:val="single" w:color="auto" w:sz="4" w:space="0"/>
              <w:right w:val="single" w:color="auto" w:sz="4" w:space="0"/>
            </w:tcBorders>
            <w:noWrap w:val="0"/>
            <w:vAlign w:val="center"/>
          </w:tcPr>
          <w:p>
            <w:p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红外触摸屏；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显示屏尺寸</w:t>
            </w:r>
          </w:p>
        </w:tc>
        <w:tc>
          <w:tcPr>
            <w:tcW w:w="4012" w:type="pct"/>
            <w:tcBorders>
              <w:top w:val="single" w:color="auto" w:sz="4" w:space="0"/>
              <w:left w:val="single" w:color="auto" w:sz="4" w:space="0"/>
              <w:bottom w:val="single" w:color="auto" w:sz="4" w:space="0"/>
              <w:right w:val="single" w:color="auto" w:sz="4" w:space="0"/>
            </w:tcBorders>
            <w:noWrap w:val="0"/>
            <w:vAlign w:val="center"/>
          </w:tcPr>
          <w:p>
            <w:p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w:t>
            </w:r>
            <w:r>
              <w:rPr>
                <w:rFonts w:hint="eastAsia" w:ascii="微软雅黑" w:hAnsi="微软雅黑" w:eastAsia="微软雅黑" w:cs="微软雅黑"/>
                <w:color w:val="000000"/>
                <w:sz w:val="24"/>
                <w:szCs w:val="24"/>
                <w:highlight w:val="none"/>
                <w:lang w:val="en-US" w:eastAsia="zh-CN"/>
              </w:rPr>
              <w:t>55</w:t>
            </w:r>
            <w:r>
              <w:rPr>
                <w:rFonts w:hint="eastAsia" w:ascii="微软雅黑" w:hAnsi="微软雅黑" w:eastAsia="微软雅黑" w:cs="微软雅黑"/>
                <w:color w:val="000000"/>
                <w:sz w:val="24"/>
                <w:szCs w:val="24"/>
                <w:highlight w:val="none"/>
              </w:rPr>
              <w:t>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显示屏类型</w:t>
            </w:r>
          </w:p>
        </w:tc>
        <w:tc>
          <w:tcPr>
            <w:tcW w:w="4012" w:type="pct"/>
            <w:tcBorders>
              <w:top w:val="single" w:color="auto" w:sz="4" w:space="0"/>
              <w:left w:val="single" w:color="auto" w:sz="4" w:space="0"/>
              <w:bottom w:val="single" w:color="auto" w:sz="4" w:space="0"/>
              <w:right w:val="single" w:color="auto" w:sz="4" w:space="0"/>
            </w:tcBorders>
            <w:noWrap w:val="0"/>
            <w:vAlign w:val="center"/>
          </w:tcPr>
          <w:p>
            <w:p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单屏LED；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画面比例</w:t>
            </w:r>
          </w:p>
        </w:tc>
        <w:tc>
          <w:tcPr>
            <w:tcW w:w="4012" w:type="pct"/>
            <w:tcBorders>
              <w:top w:val="single" w:color="auto" w:sz="4" w:space="0"/>
              <w:left w:val="single" w:color="auto" w:sz="4" w:space="0"/>
              <w:bottom w:val="single" w:color="auto" w:sz="4" w:space="0"/>
              <w:right w:val="single" w:color="auto" w:sz="4" w:space="0"/>
            </w:tcBorders>
            <w:noWrap w:val="0"/>
            <w:vAlign w:val="center"/>
          </w:tcPr>
          <w:p>
            <w:p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屏幕分辨率</w:t>
            </w:r>
          </w:p>
        </w:tc>
        <w:tc>
          <w:tcPr>
            <w:tcW w:w="4012" w:type="pct"/>
            <w:tcBorders>
              <w:top w:val="single" w:color="auto" w:sz="4" w:space="0"/>
              <w:left w:val="single" w:color="auto" w:sz="4" w:space="0"/>
              <w:bottom w:val="single" w:color="auto" w:sz="4" w:space="0"/>
              <w:right w:val="single" w:color="auto" w:sz="4" w:space="0"/>
            </w:tcBorders>
            <w:noWrap w:val="0"/>
            <w:vAlign w:val="center"/>
          </w:tcPr>
          <w:p>
            <w:p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分辨率1920(H)×1080(V)；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7" w:type="pct"/>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 xml:space="preserve">可视角度 </w:t>
            </w:r>
          </w:p>
        </w:tc>
        <w:tc>
          <w:tcPr>
            <w:tcW w:w="4012" w:type="pct"/>
            <w:tcBorders>
              <w:top w:val="single" w:color="auto" w:sz="4" w:space="0"/>
              <w:left w:val="single" w:color="auto" w:sz="4" w:space="0"/>
              <w:bottom w:val="single" w:color="auto" w:sz="4" w:space="0"/>
              <w:right w:val="single" w:color="auto" w:sz="4" w:space="0"/>
            </w:tcBorders>
            <w:noWrap w:val="0"/>
            <w:vAlign w:val="center"/>
          </w:tcPr>
          <w:p>
            <w:pP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178°(H/V)；</w:t>
            </w:r>
          </w:p>
        </w:tc>
      </w:tr>
    </w:tbl>
    <w:p>
      <w:pPr>
        <w:pStyle w:val="2"/>
        <w:rPr>
          <w:rFonts w:hint="eastAsia"/>
          <w:lang w:eastAsia="zh-CN"/>
        </w:rPr>
      </w:pPr>
    </w:p>
    <w:tbl>
      <w:tblPr>
        <w:tblStyle w:val="21"/>
        <w:tblW w:w="503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2"/>
        <w:gridCol w:w="6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5000" w:type="pct"/>
            <w:gridSpan w:val="2"/>
            <w:noWrap w:val="0"/>
            <w:vAlign w:val="top"/>
          </w:tcPr>
          <w:p>
            <w:pPr>
              <w:jc w:val="left"/>
              <w:rPr>
                <w:rFonts w:hint="eastAsia" w:ascii="微软雅黑" w:hAnsi="微软雅黑" w:eastAsia="微软雅黑" w:cs="微软雅黑"/>
                <w:b/>
                <w:bCs/>
                <w:color w:val="000000"/>
                <w:sz w:val="24"/>
                <w:szCs w:val="24"/>
                <w:highlight w:val="none"/>
                <w:lang w:val="en-US" w:eastAsia="zh-CN"/>
              </w:rPr>
            </w:pPr>
            <w:r>
              <w:rPr>
                <w:rFonts w:hint="eastAsia" w:ascii="微软雅黑" w:hAnsi="微软雅黑" w:cs="微软雅黑"/>
                <w:b/>
                <w:bCs/>
                <w:color w:val="000000"/>
                <w:sz w:val="24"/>
                <w:szCs w:val="24"/>
                <w:highlight w:val="none"/>
                <w:lang w:val="en-US" w:eastAsia="zh-CN"/>
              </w:rPr>
              <w:t>2，</w:t>
            </w:r>
            <w:r>
              <w:rPr>
                <w:rFonts w:hint="eastAsia" w:ascii="微软雅黑" w:hAnsi="微软雅黑" w:eastAsia="微软雅黑" w:cs="微软雅黑"/>
                <w:b/>
                <w:bCs/>
                <w:color w:val="000000"/>
                <w:sz w:val="24"/>
                <w:szCs w:val="24"/>
                <w:highlight w:val="none"/>
                <w:lang w:val="en-US" w:eastAsia="zh-CN"/>
              </w:rPr>
              <w:t>智能语音呼叫系统参数要求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68" w:type="pct"/>
            <w:noWrap w:val="0"/>
            <w:vAlign w:val="top"/>
          </w:tcPr>
          <w:p>
            <w:pPr>
              <w:jc w:val="center"/>
              <w:rPr>
                <w:rFonts w:hint="eastAsia" w:ascii="微软雅黑" w:hAnsi="微软雅黑" w:eastAsia="微软雅黑" w:cs="微软雅黑"/>
                <w:b/>
                <w:bCs/>
                <w:color w:val="000000"/>
                <w:sz w:val="24"/>
                <w:szCs w:val="24"/>
                <w:highlight w:val="none"/>
              </w:rPr>
            </w:pPr>
            <w:r>
              <w:rPr>
                <w:rFonts w:hint="eastAsia" w:ascii="微软雅黑" w:hAnsi="微软雅黑" w:eastAsia="微软雅黑" w:cs="微软雅黑"/>
                <w:b/>
                <w:bCs/>
                <w:color w:val="000000"/>
                <w:sz w:val="24"/>
                <w:szCs w:val="24"/>
                <w:highlight w:val="none"/>
              </w:rPr>
              <w:t>功能模块</w:t>
            </w:r>
          </w:p>
        </w:tc>
        <w:tc>
          <w:tcPr>
            <w:tcW w:w="4031" w:type="pct"/>
            <w:noWrap w:val="0"/>
            <w:vAlign w:val="top"/>
          </w:tcPr>
          <w:p>
            <w:pPr>
              <w:rPr>
                <w:rFonts w:hint="eastAsia" w:ascii="微软雅黑" w:hAnsi="微软雅黑" w:eastAsia="微软雅黑" w:cs="微软雅黑"/>
                <w:b/>
                <w:bCs/>
                <w:color w:val="000000"/>
                <w:sz w:val="24"/>
                <w:szCs w:val="24"/>
                <w:highlight w:val="none"/>
              </w:rPr>
            </w:pPr>
            <w:r>
              <w:rPr>
                <w:rFonts w:hint="eastAsia" w:ascii="微软雅黑" w:hAnsi="微软雅黑" w:eastAsia="微软雅黑" w:cs="微软雅黑"/>
                <w:b/>
                <w:bCs/>
                <w:color w:val="000000"/>
                <w:sz w:val="24"/>
                <w:szCs w:val="24"/>
                <w:highlight w:val="none"/>
              </w:rPr>
              <w:t>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68" w:type="pct"/>
            <w:noWrap w:val="0"/>
            <w:vAlign w:val="center"/>
          </w:tcPr>
          <w:p>
            <w:pPr>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床位图</w:t>
            </w:r>
          </w:p>
        </w:tc>
        <w:tc>
          <w:tcPr>
            <w:tcW w:w="4031" w:type="pct"/>
            <w:noWrap w:val="0"/>
            <w:vAlign w:val="center"/>
          </w:tcPr>
          <w:p>
            <w:pP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1.科室床位信息总览，根据护理事项筛选患者，如特级护理、今日手术、今日入院、危机值、跌倒风险等等，且护理事项标签与护理白板上显示的护理事项一致；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68" w:type="pct"/>
            <w:vMerge w:val="restart"/>
            <w:noWrap w:val="0"/>
            <w:vAlign w:val="center"/>
          </w:tcPr>
          <w:p>
            <w:pPr>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通话功能</w:t>
            </w:r>
          </w:p>
        </w:tc>
        <w:tc>
          <w:tcPr>
            <w:tcW w:w="4031" w:type="pct"/>
            <w:noWrap w:val="0"/>
            <w:vAlign w:val="center"/>
          </w:tcPr>
          <w:p>
            <w:pP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1.支持主叫与被叫，实现可以与患者语音、视频通话；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68" w:type="pct"/>
            <w:vMerge w:val="continue"/>
            <w:noWrap w:val="0"/>
            <w:vAlign w:val="center"/>
          </w:tcPr>
          <w:p>
            <w:pPr>
              <w:jc w:val="center"/>
              <w:rPr>
                <w:rFonts w:hint="eastAsia" w:ascii="微软雅黑" w:hAnsi="微软雅黑" w:eastAsia="微软雅黑" w:cs="微软雅黑"/>
                <w:color w:val="000000"/>
                <w:sz w:val="24"/>
                <w:szCs w:val="24"/>
                <w:highlight w:val="none"/>
              </w:rPr>
            </w:pPr>
          </w:p>
        </w:tc>
        <w:tc>
          <w:tcPr>
            <w:tcW w:w="4031" w:type="pct"/>
            <w:noWrap w:val="0"/>
            <w:vAlign w:val="center"/>
          </w:tcPr>
          <w:p>
            <w:pP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2.支持科室间语音、视频通话，替代原来电话通话功能且能显示未接电话及查看历史通话记录且并直接回拨；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68" w:type="pct"/>
            <w:vMerge w:val="continue"/>
            <w:noWrap w:val="0"/>
            <w:vAlign w:val="center"/>
          </w:tcPr>
          <w:p>
            <w:pPr>
              <w:jc w:val="center"/>
              <w:rPr>
                <w:rFonts w:hint="eastAsia" w:ascii="微软雅黑" w:hAnsi="微软雅黑" w:eastAsia="微软雅黑" w:cs="微软雅黑"/>
                <w:color w:val="000000"/>
                <w:sz w:val="24"/>
                <w:szCs w:val="24"/>
                <w:highlight w:val="none"/>
              </w:rPr>
            </w:pPr>
          </w:p>
        </w:tc>
        <w:tc>
          <w:tcPr>
            <w:tcW w:w="4031" w:type="pct"/>
            <w:noWrap w:val="0"/>
            <w:vAlign w:val="center"/>
          </w:tcPr>
          <w:p>
            <w:pP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3.支持与床旁设备进行音视频通话；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68" w:type="pct"/>
            <w:vMerge w:val="continue"/>
            <w:noWrap w:val="0"/>
            <w:vAlign w:val="center"/>
          </w:tcPr>
          <w:p>
            <w:pPr>
              <w:jc w:val="center"/>
              <w:rPr>
                <w:rFonts w:hint="eastAsia" w:ascii="微软雅黑" w:hAnsi="微软雅黑" w:eastAsia="微软雅黑" w:cs="微软雅黑"/>
                <w:color w:val="000000"/>
                <w:sz w:val="24"/>
                <w:szCs w:val="24"/>
                <w:highlight w:val="none"/>
              </w:rPr>
            </w:pPr>
          </w:p>
        </w:tc>
        <w:tc>
          <w:tcPr>
            <w:tcW w:w="4031" w:type="pct"/>
            <w:noWrap w:val="0"/>
            <w:vAlign w:val="center"/>
          </w:tcPr>
          <w:p>
            <w:pP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4.支持呼叫主叫、被叫、通话保持、通话转移、通话等待、通话拒接、来电显示、未接提醒；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68" w:type="pct"/>
            <w:vMerge w:val="continue"/>
            <w:noWrap w:val="0"/>
            <w:vAlign w:val="center"/>
          </w:tcPr>
          <w:p>
            <w:pPr>
              <w:jc w:val="center"/>
              <w:rPr>
                <w:rFonts w:hint="eastAsia" w:ascii="微软雅黑" w:hAnsi="微软雅黑" w:eastAsia="微软雅黑" w:cs="微软雅黑"/>
                <w:color w:val="000000"/>
                <w:sz w:val="24"/>
                <w:szCs w:val="24"/>
                <w:highlight w:val="none"/>
              </w:rPr>
            </w:pPr>
          </w:p>
        </w:tc>
        <w:tc>
          <w:tcPr>
            <w:tcW w:w="4031" w:type="pct"/>
            <w:noWrap w:val="0"/>
            <w:vAlign w:val="center"/>
          </w:tcPr>
          <w:p>
            <w:pP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5.支持设置呼叫托管，被托管病区的呼叫信息自动转至托管病区的护士站主机上；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68" w:type="pct"/>
            <w:vMerge w:val="restart"/>
            <w:noWrap w:val="0"/>
            <w:vAlign w:val="center"/>
          </w:tcPr>
          <w:p>
            <w:pPr>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消息提醒</w:t>
            </w:r>
          </w:p>
        </w:tc>
        <w:tc>
          <w:tcPr>
            <w:tcW w:w="4031" w:type="pct"/>
            <w:noWrap w:val="0"/>
            <w:vAlign w:val="center"/>
          </w:tcPr>
          <w:p>
            <w:pP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1.科室可以自定义需要主动提醒内容，系统会按照设定的规则提醒，能查询历史消息；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68" w:type="pct"/>
            <w:vMerge w:val="continue"/>
            <w:noWrap w:val="0"/>
            <w:vAlign w:val="center"/>
          </w:tcPr>
          <w:p>
            <w:pPr>
              <w:jc w:val="center"/>
              <w:rPr>
                <w:rFonts w:hint="eastAsia" w:ascii="微软雅黑" w:hAnsi="微软雅黑" w:eastAsia="微软雅黑" w:cs="微软雅黑"/>
                <w:color w:val="000000"/>
                <w:sz w:val="24"/>
                <w:szCs w:val="24"/>
                <w:highlight w:val="none"/>
              </w:rPr>
            </w:pPr>
          </w:p>
        </w:tc>
        <w:tc>
          <w:tcPr>
            <w:tcW w:w="4031" w:type="pct"/>
            <w:noWrap w:val="0"/>
            <w:vAlign w:val="center"/>
          </w:tcPr>
          <w:p>
            <w:pP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2.支持护士通过主机向患者发送消息；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68" w:type="pct"/>
            <w:vMerge w:val="restart"/>
            <w:noWrap w:val="0"/>
            <w:vAlign w:val="center"/>
          </w:tcPr>
          <w:p>
            <w:pPr>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科室广播</w:t>
            </w:r>
          </w:p>
        </w:tc>
        <w:tc>
          <w:tcPr>
            <w:tcW w:w="4031" w:type="pct"/>
            <w:noWrap w:val="0"/>
            <w:vAlign w:val="center"/>
          </w:tcPr>
          <w:p>
            <w:pPr>
              <w:keepNext w:val="0"/>
              <w:keepLines w:val="0"/>
              <w:widowControl/>
              <w:suppressLineNumbers w:val="0"/>
              <w:jc w:val="left"/>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1.支持单选与多选给床旁、门口、走廊、大屏等终端设备进行广播播报相关内容；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68" w:type="pct"/>
            <w:vMerge w:val="continue"/>
            <w:noWrap w:val="0"/>
            <w:vAlign w:val="center"/>
          </w:tcPr>
          <w:p>
            <w:pPr>
              <w:jc w:val="center"/>
              <w:rPr>
                <w:rFonts w:hint="eastAsia" w:ascii="微软雅黑" w:hAnsi="微软雅黑" w:eastAsia="微软雅黑" w:cs="微软雅黑"/>
                <w:color w:val="000000"/>
                <w:sz w:val="24"/>
                <w:szCs w:val="24"/>
                <w:highlight w:val="none"/>
              </w:rPr>
            </w:pPr>
          </w:p>
        </w:tc>
        <w:tc>
          <w:tcPr>
            <w:tcW w:w="4031" w:type="pct"/>
            <w:noWrap w:val="0"/>
            <w:vAlign w:val="center"/>
          </w:tcPr>
          <w:p>
            <w:pP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2.支持实时、定时广播播报；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68" w:type="pct"/>
            <w:vMerge w:val="continue"/>
            <w:noWrap w:val="0"/>
            <w:vAlign w:val="center"/>
          </w:tcPr>
          <w:p>
            <w:pPr>
              <w:jc w:val="center"/>
              <w:rPr>
                <w:rFonts w:hint="eastAsia" w:ascii="微软雅黑" w:hAnsi="微软雅黑" w:eastAsia="微软雅黑" w:cs="微软雅黑"/>
                <w:color w:val="000000"/>
                <w:sz w:val="24"/>
                <w:szCs w:val="24"/>
                <w:highlight w:val="none"/>
              </w:rPr>
            </w:pPr>
          </w:p>
        </w:tc>
        <w:tc>
          <w:tcPr>
            <w:tcW w:w="4031" w:type="pct"/>
            <w:noWrap w:val="0"/>
            <w:vAlign w:val="center"/>
          </w:tcPr>
          <w:p>
            <w:pP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3.支持在主机上编辑广播内容；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68" w:type="pct"/>
            <w:noWrap w:val="0"/>
            <w:vAlign w:val="center"/>
          </w:tcPr>
          <w:p>
            <w:pPr>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医生录音</w:t>
            </w:r>
          </w:p>
        </w:tc>
        <w:tc>
          <w:tcPr>
            <w:tcW w:w="4031" w:type="pct"/>
            <w:noWrap w:val="0"/>
            <w:vAlign w:val="center"/>
          </w:tcPr>
          <w:p>
            <w:pP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1.支持医生在床旁查房录音完后，可在护士站主机上进行查看及播放历史录音记录；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68" w:type="pct"/>
            <w:vMerge w:val="restart"/>
            <w:tcBorders>
              <w:left w:val="single" w:color="auto" w:sz="4" w:space="0"/>
              <w:bottom w:val="single" w:color="auto" w:sz="4" w:space="0"/>
              <w:right w:val="single" w:color="auto" w:sz="4" w:space="0"/>
            </w:tcBorders>
            <w:noWrap w:val="0"/>
            <w:vAlign w:val="center"/>
          </w:tcPr>
          <w:p>
            <w:pPr>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终端设备管理</w:t>
            </w:r>
          </w:p>
        </w:tc>
        <w:tc>
          <w:tcPr>
            <w:tcW w:w="4031" w:type="pct"/>
            <w:tcBorders>
              <w:left w:val="single" w:color="auto" w:sz="4" w:space="0"/>
              <w:bottom w:val="single" w:color="auto" w:sz="4" w:space="0"/>
              <w:right w:val="single" w:color="auto" w:sz="4" w:space="0"/>
            </w:tcBorders>
            <w:noWrap w:val="0"/>
            <w:vAlign w:val="center"/>
          </w:tcPr>
          <w:p>
            <w:pP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1.显示各设备在、离线状态及各类设备总数；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68" w:type="pct"/>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微软雅黑" w:hAnsi="微软雅黑" w:eastAsia="微软雅黑" w:cs="微软雅黑"/>
                <w:color w:val="000000"/>
                <w:sz w:val="24"/>
                <w:szCs w:val="24"/>
                <w:highlight w:val="none"/>
              </w:rPr>
            </w:pPr>
          </w:p>
        </w:tc>
        <w:tc>
          <w:tcPr>
            <w:tcW w:w="4031" w:type="pct"/>
            <w:tcBorders>
              <w:top w:val="single" w:color="auto" w:sz="4" w:space="0"/>
              <w:left w:val="single" w:color="auto" w:sz="4" w:space="0"/>
              <w:bottom w:val="single" w:color="auto" w:sz="4" w:space="0"/>
              <w:right w:val="single" w:color="auto" w:sz="4" w:space="0"/>
            </w:tcBorders>
            <w:noWrap w:val="0"/>
            <w:vAlign w:val="center"/>
          </w:tcPr>
          <w:p>
            <w:pP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2.支持调整终端设备音量、亮度等等；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68" w:type="pct"/>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微软雅黑" w:hAnsi="微软雅黑" w:eastAsia="微软雅黑" w:cs="微软雅黑"/>
                <w:color w:val="000000"/>
                <w:sz w:val="24"/>
                <w:szCs w:val="24"/>
                <w:highlight w:val="none"/>
              </w:rPr>
            </w:pPr>
          </w:p>
        </w:tc>
        <w:tc>
          <w:tcPr>
            <w:tcW w:w="4031" w:type="pct"/>
            <w:tcBorders>
              <w:top w:val="single" w:color="auto" w:sz="4" w:space="0"/>
              <w:left w:val="single" w:color="auto" w:sz="4" w:space="0"/>
              <w:bottom w:val="single" w:color="auto" w:sz="4" w:space="0"/>
              <w:right w:val="single" w:color="auto" w:sz="4" w:space="0"/>
            </w:tcBorders>
            <w:noWrap w:val="0"/>
            <w:vAlign w:val="center"/>
          </w:tcPr>
          <w:p>
            <w:pP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3.支持设置各病区个性化铃声；</w:t>
            </w:r>
          </w:p>
        </w:tc>
      </w:tr>
    </w:tbl>
    <w:p>
      <w:pPr>
        <w:pStyle w:val="2"/>
        <w:rPr>
          <w:rFonts w:hint="eastAsia" w:ascii="微软雅黑" w:hAnsi="微软雅黑" w:eastAsia="微软雅黑" w:cs="微软雅黑"/>
          <w:color w:val="000000"/>
          <w:lang w:eastAsia="zh-CN"/>
        </w:rPr>
      </w:pPr>
    </w:p>
    <w:tbl>
      <w:tblPr>
        <w:tblStyle w:val="21"/>
        <w:tblpPr w:leftFromText="180" w:rightFromText="180" w:vertAnchor="text" w:horzAnchor="margin" w:tblpY="5"/>
        <w:tblOverlap w:val="never"/>
        <w:tblW w:w="86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7"/>
        <w:gridCol w:w="6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604" w:type="dxa"/>
            <w:gridSpan w:val="2"/>
            <w:tcBorders>
              <w:top w:val="single" w:color="auto" w:sz="4" w:space="0"/>
            </w:tcBorders>
            <w:noWrap w:val="0"/>
            <w:vAlign w:val="center"/>
          </w:tcPr>
          <w:p>
            <w:pPr>
              <w:pStyle w:val="2"/>
              <w:jc w:val="left"/>
              <w:rPr>
                <w:rFonts w:hint="eastAsia" w:ascii="微软雅黑" w:hAnsi="微软雅黑" w:eastAsia="微软雅黑" w:cs="微软雅黑"/>
                <w:b/>
                <w:bCs/>
                <w:color w:val="000000"/>
                <w:sz w:val="24"/>
                <w:szCs w:val="24"/>
                <w:highlight w:val="none"/>
                <w:lang w:val="en-US" w:eastAsia="zh-CN"/>
              </w:rPr>
            </w:pPr>
            <w:r>
              <w:rPr>
                <w:rFonts w:hint="eastAsia" w:ascii="微软雅黑" w:hAnsi="微软雅黑" w:eastAsia="微软雅黑" w:cs="微软雅黑"/>
                <w:b/>
                <w:bCs/>
                <w:color w:val="000000"/>
                <w:sz w:val="24"/>
                <w:szCs w:val="24"/>
                <w:highlight w:val="none"/>
              </w:rPr>
              <w:t>护士站主机</w:t>
            </w:r>
            <w:r>
              <w:rPr>
                <w:rFonts w:hint="eastAsia" w:ascii="微软雅黑" w:hAnsi="微软雅黑" w:eastAsia="微软雅黑" w:cs="微软雅黑"/>
                <w:b/>
                <w:bCs/>
                <w:color w:val="000000"/>
                <w:sz w:val="24"/>
                <w:szCs w:val="24"/>
                <w:highlight w:val="none"/>
                <w:lang w:val="en-US" w:eastAsia="zh-CN"/>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677" w:type="dxa"/>
            <w:tcBorders>
              <w:bottom w:val="single" w:color="auto" w:sz="4" w:space="0"/>
            </w:tcBorders>
            <w:noWrap w:val="0"/>
            <w:vAlign w:val="center"/>
          </w:tcPr>
          <w:p>
            <w:pPr>
              <w:pStyle w:val="2"/>
              <w:jc w:val="center"/>
              <w:rPr>
                <w:rFonts w:hint="eastAsia" w:ascii="微软雅黑" w:hAnsi="微软雅黑" w:eastAsia="微软雅黑" w:cs="微软雅黑"/>
                <w:b/>
                <w:bCs/>
                <w:color w:val="000000"/>
                <w:sz w:val="24"/>
                <w:szCs w:val="24"/>
                <w:highlight w:val="none"/>
              </w:rPr>
            </w:pPr>
            <w:r>
              <w:rPr>
                <w:rFonts w:hint="eastAsia" w:ascii="微软雅黑" w:hAnsi="微软雅黑" w:eastAsia="微软雅黑" w:cs="微软雅黑"/>
                <w:b/>
                <w:bCs/>
                <w:color w:val="000000"/>
                <w:sz w:val="24"/>
                <w:szCs w:val="24"/>
                <w:highlight w:val="none"/>
              </w:rPr>
              <w:t>功能模块</w:t>
            </w:r>
          </w:p>
        </w:tc>
        <w:tc>
          <w:tcPr>
            <w:tcW w:w="6927" w:type="dxa"/>
            <w:tcBorders>
              <w:bottom w:val="single" w:color="auto" w:sz="4" w:space="0"/>
            </w:tcBorders>
            <w:noWrap w:val="0"/>
            <w:vAlign w:val="top"/>
          </w:tcPr>
          <w:p>
            <w:pPr>
              <w:pStyle w:val="2"/>
              <w:jc w:val="center"/>
              <w:rPr>
                <w:rFonts w:hint="eastAsia" w:ascii="微软雅黑" w:hAnsi="微软雅黑" w:eastAsia="微软雅黑" w:cs="微软雅黑"/>
                <w:b/>
                <w:bCs/>
                <w:color w:val="000000"/>
                <w:sz w:val="24"/>
                <w:szCs w:val="24"/>
                <w:highlight w:val="none"/>
                <w:lang w:eastAsia="zh-CN"/>
              </w:rPr>
            </w:pPr>
            <w:r>
              <w:rPr>
                <w:rFonts w:hint="eastAsia" w:ascii="微软雅黑" w:hAnsi="微软雅黑" w:eastAsia="微软雅黑" w:cs="微软雅黑"/>
                <w:b/>
                <w:bCs/>
                <w:color w:val="000000"/>
                <w:sz w:val="24"/>
                <w:szCs w:val="24"/>
                <w:highlight w:val="none"/>
              </w:rPr>
              <w:t>参数说</w:t>
            </w:r>
            <w:r>
              <w:rPr>
                <w:rFonts w:hint="eastAsia" w:ascii="微软雅黑" w:hAnsi="微软雅黑" w:eastAsia="微软雅黑" w:cs="微软雅黑"/>
                <w:b/>
                <w:bCs/>
                <w:color w:val="000000"/>
                <w:sz w:val="24"/>
                <w:szCs w:val="24"/>
                <w:highlight w:val="none"/>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677" w:type="dxa"/>
            <w:tcBorders>
              <w:top w:val="single" w:color="auto" w:sz="4" w:space="0"/>
            </w:tcBorders>
            <w:noWrap w:val="0"/>
            <w:vAlign w:val="center"/>
          </w:tcPr>
          <w:p>
            <w:pPr>
              <w:pStyle w:val="2"/>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尺寸</w:t>
            </w:r>
          </w:p>
        </w:tc>
        <w:tc>
          <w:tcPr>
            <w:tcW w:w="6927" w:type="dxa"/>
            <w:tcBorders>
              <w:top w:val="single" w:color="auto" w:sz="4" w:space="0"/>
            </w:tcBorders>
            <w:noWrap w:val="0"/>
            <w:vAlign w:val="center"/>
          </w:tcPr>
          <w:p>
            <w:pPr>
              <w:pStyle w:val="2"/>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≥10.1寸；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677" w:type="dxa"/>
            <w:noWrap w:val="0"/>
            <w:vAlign w:val="center"/>
          </w:tcPr>
          <w:p>
            <w:pPr>
              <w:pStyle w:val="2"/>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操作系统</w:t>
            </w:r>
          </w:p>
        </w:tc>
        <w:tc>
          <w:tcPr>
            <w:tcW w:w="6927" w:type="dxa"/>
            <w:noWrap w:val="0"/>
            <w:vAlign w:val="center"/>
          </w:tcPr>
          <w:p>
            <w:pPr>
              <w:pStyle w:val="2"/>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安卓6.0及以上，用于与病房音视频通话；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677" w:type="dxa"/>
            <w:noWrap w:val="0"/>
            <w:vAlign w:val="center"/>
          </w:tcPr>
          <w:p>
            <w:pPr>
              <w:pStyle w:val="2"/>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内存</w:t>
            </w:r>
          </w:p>
        </w:tc>
        <w:tc>
          <w:tcPr>
            <w:tcW w:w="6927" w:type="dxa"/>
            <w:noWrap w:val="0"/>
            <w:vAlign w:val="center"/>
          </w:tcPr>
          <w:p>
            <w:pPr>
              <w:pStyle w:val="2"/>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≥2G；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677" w:type="dxa"/>
            <w:noWrap w:val="0"/>
            <w:vAlign w:val="center"/>
          </w:tcPr>
          <w:p>
            <w:pPr>
              <w:pStyle w:val="2"/>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存储</w:t>
            </w:r>
          </w:p>
        </w:tc>
        <w:tc>
          <w:tcPr>
            <w:tcW w:w="6927" w:type="dxa"/>
            <w:noWrap w:val="0"/>
            <w:vAlign w:val="center"/>
          </w:tcPr>
          <w:p>
            <w:pPr>
              <w:pStyle w:val="2"/>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≥16GB；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677" w:type="dxa"/>
            <w:noWrap w:val="0"/>
            <w:vAlign w:val="center"/>
          </w:tcPr>
          <w:p>
            <w:pPr>
              <w:pStyle w:val="2"/>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摄像头</w:t>
            </w:r>
          </w:p>
        </w:tc>
        <w:tc>
          <w:tcPr>
            <w:tcW w:w="6927" w:type="dxa"/>
            <w:noWrap w:val="0"/>
            <w:vAlign w:val="center"/>
          </w:tcPr>
          <w:p>
            <w:pPr>
              <w:pStyle w:val="2"/>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≥200W像素；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04" w:type="dxa"/>
            <w:gridSpan w:val="2"/>
            <w:noWrap w:val="0"/>
            <w:vAlign w:val="center"/>
          </w:tcPr>
          <w:p>
            <w:pPr>
              <w:pStyle w:val="2"/>
              <w:jc w:val="left"/>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b/>
                <w:bCs/>
                <w:color w:val="000000"/>
                <w:sz w:val="24"/>
                <w:szCs w:val="24"/>
                <w:highlight w:val="none"/>
              </w:rPr>
              <w:t>液晶走廊屏</w:t>
            </w:r>
            <w:r>
              <w:rPr>
                <w:rFonts w:hint="eastAsia" w:ascii="微软雅黑" w:hAnsi="微软雅黑" w:eastAsia="微软雅黑" w:cs="微软雅黑"/>
                <w:b/>
                <w:bCs/>
                <w:color w:val="000000"/>
                <w:sz w:val="24"/>
                <w:szCs w:val="24"/>
                <w:highlight w:val="none"/>
                <w:lang w:val="en-US" w:eastAsia="zh-CN"/>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1677" w:type="dxa"/>
            <w:noWrap w:val="0"/>
            <w:vAlign w:val="center"/>
          </w:tcPr>
          <w:p>
            <w:pPr>
              <w:pStyle w:val="2"/>
              <w:jc w:val="center"/>
              <w:rPr>
                <w:rFonts w:hint="eastAsia" w:ascii="微软雅黑" w:hAnsi="微软雅黑" w:eastAsia="微软雅黑" w:cs="微软雅黑"/>
                <w:b/>
                <w:bCs/>
                <w:color w:val="000000"/>
                <w:sz w:val="24"/>
                <w:szCs w:val="24"/>
                <w:highlight w:val="none"/>
              </w:rPr>
            </w:pPr>
            <w:r>
              <w:rPr>
                <w:rFonts w:hint="eastAsia" w:ascii="微软雅黑" w:hAnsi="微软雅黑" w:eastAsia="微软雅黑" w:cs="微软雅黑"/>
                <w:b/>
                <w:bCs/>
                <w:color w:val="000000"/>
                <w:sz w:val="24"/>
                <w:szCs w:val="24"/>
                <w:highlight w:val="none"/>
              </w:rPr>
              <w:t>功能模块</w:t>
            </w:r>
          </w:p>
        </w:tc>
        <w:tc>
          <w:tcPr>
            <w:tcW w:w="6927" w:type="dxa"/>
            <w:noWrap w:val="0"/>
            <w:vAlign w:val="center"/>
          </w:tcPr>
          <w:p>
            <w:pPr>
              <w:pStyle w:val="2"/>
              <w:jc w:val="center"/>
              <w:rPr>
                <w:rFonts w:hint="eastAsia" w:ascii="微软雅黑" w:hAnsi="微软雅黑" w:eastAsia="微软雅黑" w:cs="微软雅黑"/>
                <w:b/>
                <w:bCs/>
                <w:color w:val="000000"/>
                <w:sz w:val="24"/>
                <w:szCs w:val="24"/>
                <w:highlight w:val="none"/>
                <w:lang w:val="en-US" w:eastAsia="zh-CN"/>
              </w:rPr>
            </w:pPr>
            <w:r>
              <w:rPr>
                <w:rFonts w:hint="eastAsia" w:ascii="微软雅黑" w:hAnsi="微软雅黑" w:eastAsia="微软雅黑" w:cs="微软雅黑"/>
                <w:b/>
                <w:bCs/>
                <w:color w:val="000000"/>
                <w:sz w:val="24"/>
                <w:szCs w:val="24"/>
                <w:highlight w:val="none"/>
              </w:rPr>
              <w:t>参数</w:t>
            </w:r>
            <w:r>
              <w:rPr>
                <w:rFonts w:hint="eastAsia" w:ascii="微软雅黑" w:hAnsi="微软雅黑" w:eastAsia="微软雅黑" w:cs="微软雅黑"/>
                <w:b/>
                <w:bCs/>
                <w:color w:val="000000"/>
                <w:sz w:val="24"/>
                <w:szCs w:val="24"/>
                <w:highlight w:val="none"/>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677" w:type="dxa"/>
            <w:noWrap w:val="0"/>
            <w:vAlign w:val="bottom"/>
          </w:tcPr>
          <w:p>
            <w:pPr>
              <w:pStyle w:val="2"/>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显示屏尺寸</w:t>
            </w:r>
          </w:p>
        </w:tc>
        <w:tc>
          <w:tcPr>
            <w:tcW w:w="6927" w:type="dxa"/>
            <w:noWrap w:val="0"/>
            <w:vAlign w:val="bottom"/>
          </w:tcPr>
          <w:p>
            <w:pPr>
              <w:pStyle w:val="2"/>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≥28.6英寸；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677" w:type="dxa"/>
            <w:noWrap w:val="0"/>
            <w:vAlign w:val="center"/>
          </w:tcPr>
          <w:p>
            <w:pPr>
              <w:pStyle w:val="2"/>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系统</w:t>
            </w:r>
          </w:p>
        </w:tc>
        <w:tc>
          <w:tcPr>
            <w:tcW w:w="6927" w:type="dxa"/>
            <w:noWrap w:val="0"/>
            <w:vAlign w:val="center"/>
          </w:tcPr>
          <w:p>
            <w:pPr>
              <w:pStyle w:val="2"/>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≥Android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1677" w:type="dxa"/>
            <w:noWrap w:val="0"/>
            <w:vAlign w:val="center"/>
          </w:tcPr>
          <w:p>
            <w:pPr>
              <w:pStyle w:val="2"/>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内存</w:t>
            </w:r>
          </w:p>
        </w:tc>
        <w:tc>
          <w:tcPr>
            <w:tcW w:w="6927" w:type="dxa"/>
            <w:noWrap w:val="0"/>
            <w:vAlign w:val="center"/>
          </w:tcPr>
          <w:p>
            <w:pPr>
              <w:pStyle w:val="2"/>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≥1G；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1677" w:type="dxa"/>
            <w:noWrap w:val="0"/>
            <w:vAlign w:val="center"/>
          </w:tcPr>
          <w:p>
            <w:pPr>
              <w:pStyle w:val="2"/>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存储空间</w:t>
            </w:r>
          </w:p>
        </w:tc>
        <w:tc>
          <w:tcPr>
            <w:tcW w:w="6927" w:type="dxa"/>
            <w:noWrap w:val="0"/>
            <w:vAlign w:val="center"/>
          </w:tcPr>
          <w:p>
            <w:pPr>
              <w:pStyle w:val="2"/>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≥8GB；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677" w:type="dxa"/>
            <w:noWrap w:val="0"/>
            <w:vAlign w:val="center"/>
          </w:tcPr>
          <w:p>
            <w:pPr>
              <w:pStyle w:val="2"/>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背光灯寿命</w:t>
            </w:r>
          </w:p>
        </w:tc>
        <w:tc>
          <w:tcPr>
            <w:tcW w:w="6927" w:type="dxa"/>
            <w:noWrap w:val="0"/>
            <w:vAlign w:val="center"/>
          </w:tcPr>
          <w:p>
            <w:pPr>
              <w:pStyle w:val="2"/>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≥30000小时；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677" w:type="dxa"/>
            <w:noWrap w:val="0"/>
            <w:vAlign w:val="center"/>
          </w:tcPr>
          <w:p>
            <w:pPr>
              <w:pStyle w:val="2"/>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显示屏类型</w:t>
            </w:r>
          </w:p>
        </w:tc>
        <w:tc>
          <w:tcPr>
            <w:tcW w:w="6927" w:type="dxa"/>
            <w:noWrap w:val="0"/>
            <w:vAlign w:val="center"/>
          </w:tcPr>
          <w:p>
            <w:pPr>
              <w:pStyle w:val="2"/>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 xml:space="preserve"> LED液晶显示屏；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677" w:type="dxa"/>
            <w:noWrap w:val="0"/>
            <w:vAlign w:val="center"/>
          </w:tcPr>
          <w:p>
            <w:pPr>
              <w:pStyle w:val="2"/>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信息显示</w:t>
            </w:r>
          </w:p>
        </w:tc>
        <w:tc>
          <w:tcPr>
            <w:tcW w:w="6927" w:type="dxa"/>
            <w:noWrap w:val="0"/>
            <w:vAlign w:val="center"/>
          </w:tcPr>
          <w:p>
            <w:pPr>
              <w:pStyle w:val="2"/>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时钟信息、呼叫信息、提醒信息；公告信息播报；</w:t>
            </w:r>
          </w:p>
        </w:tc>
      </w:tr>
    </w:tbl>
    <w:p>
      <w:pPr>
        <w:rPr>
          <w:rFonts w:hint="eastAsia" w:ascii="微软雅黑" w:hAnsi="微软雅黑" w:eastAsia="微软雅黑" w:cs="微软雅黑"/>
          <w:color w:val="000000"/>
          <w:lang w:eastAsia="zh-CN"/>
        </w:rPr>
      </w:pPr>
    </w:p>
    <w:tbl>
      <w:tblPr>
        <w:tblStyle w:val="21"/>
        <w:tblW w:w="496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9"/>
        <w:gridCol w:w="6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000" w:type="pct"/>
            <w:gridSpan w:val="2"/>
            <w:noWrap w:val="0"/>
            <w:vAlign w:val="top"/>
          </w:tcPr>
          <w:p>
            <w:pPr>
              <w:spacing w:line="360" w:lineRule="auto"/>
              <w:jc w:val="left"/>
              <w:rPr>
                <w:rFonts w:hint="eastAsia" w:ascii="微软雅黑" w:hAnsi="微软雅黑" w:eastAsia="微软雅黑" w:cs="微软雅黑"/>
                <w:b/>
                <w:bCs/>
                <w:color w:val="000000"/>
                <w:sz w:val="24"/>
                <w:szCs w:val="24"/>
                <w:highlight w:val="none"/>
                <w:lang w:val="en-US" w:eastAsia="zh-CN"/>
              </w:rPr>
            </w:pPr>
            <w:r>
              <w:rPr>
                <w:rFonts w:hint="eastAsia" w:ascii="微软雅黑" w:hAnsi="微软雅黑" w:cs="微软雅黑"/>
                <w:b/>
                <w:bCs/>
                <w:color w:val="000000"/>
                <w:sz w:val="24"/>
                <w:szCs w:val="24"/>
                <w:highlight w:val="none"/>
                <w:lang w:val="en-US" w:eastAsia="zh-CN"/>
              </w:rPr>
              <w:t>3，</w:t>
            </w:r>
            <w:r>
              <w:rPr>
                <w:rFonts w:hint="eastAsia" w:ascii="微软雅黑" w:hAnsi="微软雅黑" w:eastAsia="微软雅黑" w:cs="微软雅黑"/>
                <w:b/>
                <w:bCs/>
                <w:color w:val="000000"/>
                <w:sz w:val="24"/>
                <w:szCs w:val="24"/>
                <w:highlight w:val="none"/>
                <w:lang w:val="en-US" w:eastAsia="zh-CN"/>
              </w:rPr>
              <w:t>床旁智能交互系统参数要求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1" w:type="pct"/>
            <w:noWrap w:val="0"/>
            <w:vAlign w:val="top"/>
          </w:tcPr>
          <w:p>
            <w:pPr>
              <w:spacing w:line="320" w:lineRule="exact"/>
              <w:jc w:val="center"/>
              <w:rPr>
                <w:rFonts w:hint="eastAsia" w:ascii="微软雅黑" w:hAnsi="微软雅黑" w:eastAsia="微软雅黑" w:cs="微软雅黑"/>
                <w:b/>
                <w:bCs/>
                <w:color w:val="000000"/>
                <w:sz w:val="24"/>
                <w:szCs w:val="24"/>
                <w:highlight w:val="none"/>
              </w:rPr>
            </w:pPr>
            <w:r>
              <w:rPr>
                <w:rFonts w:hint="eastAsia" w:ascii="微软雅黑" w:hAnsi="微软雅黑" w:eastAsia="微软雅黑" w:cs="微软雅黑"/>
                <w:b/>
                <w:bCs/>
                <w:color w:val="000000"/>
                <w:sz w:val="24"/>
                <w:szCs w:val="24"/>
                <w:highlight w:val="none"/>
              </w:rPr>
              <w:t>功能模块</w:t>
            </w:r>
          </w:p>
        </w:tc>
        <w:tc>
          <w:tcPr>
            <w:tcW w:w="4018" w:type="pct"/>
            <w:noWrap w:val="0"/>
            <w:vAlign w:val="center"/>
          </w:tcPr>
          <w:p>
            <w:pPr>
              <w:spacing w:line="360" w:lineRule="auto"/>
              <w:jc w:val="center"/>
              <w:rPr>
                <w:rFonts w:hint="eastAsia" w:ascii="微软雅黑" w:hAnsi="微软雅黑" w:eastAsia="微软雅黑" w:cs="微软雅黑"/>
                <w:b/>
                <w:bCs/>
                <w:color w:val="000000"/>
                <w:sz w:val="24"/>
                <w:szCs w:val="24"/>
                <w:highlight w:val="none"/>
                <w:lang w:val="en-US" w:eastAsia="zh-CN"/>
              </w:rPr>
            </w:pPr>
            <w:r>
              <w:rPr>
                <w:rFonts w:hint="eastAsia" w:ascii="微软雅黑" w:hAnsi="微软雅黑" w:eastAsia="微软雅黑" w:cs="微软雅黑"/>
                <w:b/>
                <w:bCs/>
                <w:color w:val="000000"/>
                <w:sz w:val="24"/>
                <w:szCs w:val="24"/>
                <w:highlight w:val="none"/>
                <w:lang w:val="en-US" w:eastAsia="zh-CN"/>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1" w:type="pct"/>
            <w:vMerge w:val="restart"/>
            <w:noWrap w:val="0"/>
            <w:vAlign w:val="top"/>
          </w:tcPr>
          <w:p>
            <w:pPr>
              <w:spacing w:line="320" w:lineRule="exact"/>
              <w:jc w:val="center"/>
              <w:textAlignment w:val="center"/>
              <w:rPr>
                <w:rFonts w:hint="eastAsia" w:ascii="微软雅黑" w:hAnsi="微软雅黑" w:eastAsia="微软雅黑" w:cs="微软雅黑"/>
                <w:color w:val="000000"/>
                <w:sz w:val="24"/>
                <w:szCs w:val="24"/>
                <w:highlight w:val="none"/>
              </w:rPr>
            </w:pPr>
          </w:p>
          <w:p>
            <w:pPr>
              <w:spacing w:line="320" w:lineRule="exact"/>
              <w:jc w:val="center"/>
              <w:textAlignment w:val="center"/>
              <w:rPr>
                <w:rFonts w:hint="eastAsia" w:ascii="微软雅黑" w:hAnsi="微软雅黑" w:eastAsia="微软雅黑" w:cs="微软雅黑"/>
                <w:color w:val="000000"/>
                <w:sz w:val="24"/>
                <w:szCs w:val="24"/>
                <w:highlight w:val="none"/>
              </w:rPr>
            </w:pPr>
          </w:p>
          <w:p>
            <w:pPr>
              <w:spacing w:line="320" w:lineRule="exact"/>
              <w:jc w:val="center"/>
              <w:textAlignment w:val="center"/>
              <w:rPr>
                <w:rFonts w:hint="eastAsia" w:ascii="微软雅黑" w:hAnsi="微软雅黑" w:eastAsia="微软雅黑" w:cs="微软雅黑"/>
                <w:color w:val="000000"/>
                <w:sz w:val="24"/>
                <w:szCs w:val="24"/>
                <w:highlight w:val="none"/>
              </w:rPr>
            </w:pPr>
          </w:p>
          <w:p>
            <w:pPr>
              <w:spacing w:line="320" w:lineRule="exac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患者面板功能</w:t>
            </w:r>
          </w:p>
        </w:tc>
        <w:tc>
          <w:tcPr>
            <w:tcW w:w="4018" w:type="pct"/>
            <w:noWrap w:val="0"/>
            <w:vAlign w:val="center"/>
          </w:tcPr>
          <w:p>
            <w:pPr>
              <w:numPr>
                <w:ilvl w:val="0"/>
                <w:numId w:val="10"/>
              </w:numPr>
              <w:spacing w:line="360" w:lineRule="auto"/>
              <w:jc w:val="left"/>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电子床头卡：展示患者信息(床号、姓名、住院号、诊断、预交金、欠费总额等)、住院科室、主治医师、责任护士、护理级别、过敏史、体征信息及护理事项等；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1" w:type="pct"/>
            <w:vMerge w:val="continue"/>
            <w:noWrap w:val="0"/>
            <w:vAlign w:val="top"/>
          </w:tcPr>
          <w:p>
            <w:pPr>
              <w:spacing w:line="320" w:lineRule="exact"/>
              <w:jc w:val="center"/>
              <w:textAlignment w:val="center"/>
              <w:rPr>
                <w:rFonts w:hint="eastAsia" w:ascii="微软雅黑" w:hAnsi="微软雅黑" w:eastAsia="微软雅黑" w:cs="微软雅黑"/>
                <w:color w:val="000000"/>
                <w:sz w:val="24"/>
                <w:szCs w:val="24"/>
                <w:highlight w:val="none"/>
              </w:rPr>
            </w:pPr>
          </w:p>
        </w:tc>
        <w:tc>
          <w:tcPr>
            <w:tcW w:w="4018" w:type="pct"/>
            <w:noWrap w:val="0"/>
            <w:vAlign w:val="center"/>
          </w:tcPr>
          <w:p>
            <w:pPr>
              <w:numPr>
                <w:ilvl w:val="0"/>
                <w:numId w:val="10"/>
              </w:numPr>
              <w:spacing w:line="360" w:lineRule="auto"/>
              <w:jc w:val="left"/>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支持系统自动获取临床信息且能自定义护理事项、护理事项严重级别标识、体征内容并等；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1" w:type="pct"/>
            <w:vMerge w:val="continue"/>
            <w:noWrap w:val="0"/>
            <w:vAlign w:val="top"/>
          </w:tcPr>
          <w:p>
            <w:pPr>
              <w:spacing w:line="320" w:lineRule="exact"/>
              <w:jc w:val="center"/>
              <w:textAlignment w:val="center"/>
              <w:rPr>
                <w:rFonts w:hint="eastAsia" w:ascii="微软雅黑" w:hAnsi="微软雅黑" w:eastAsia="微软雅黑" w:cs="微软雅黑"/>
                <w:color w:val="000000"/>
                <w:sz w:val="24"/>
                <w:szCs w:val="24"/>
                <w:highlight w:val="none"/>
              </w:rPr>
            </w:pPr>
          </w:p>
        </w:tc>
        <w:tc>
          <w:tcPr>
            <w:tcW w:w="4018" w:type="pct"/>
            <w:noWrap w:val="0"/>
            <w:vAlign w:val="center"/>
          </w:tcPr>
          <w:p>
            <w:pPr>
              <w:numPr>
                <w:ilvl w:val="0"/>
                <w:numId w:val="10"/>
              </w:numPr>
              <w:spacing w:line="360" w:lineRule="auto"/>
              <w:jc w:val="left"/>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支持手工维护护理事项，且能调整护理事项显示顺序及显示颜色；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1" w:type="pct"/>
            <w:vMerge w:val="continue"/>
            <w:noWrap w:val="0"/>
            <w:vAlign w:val="top"/>
          </w:tcPr>
          <w:p>
            <w:pPr>
              <w:spacing w:line="320" w:lineRule="exact"/>
              <w:jc w:val="center"/>
              <w:textAlignment w:val="center"/>
              <w:rPr>
                <w:rFonts w:hint="eastAsia" w:ascii="微软雅黑" w:hAnsi="微软雅黑" w:eastAsia="微软雅黑" w:cs="微软雅黑"/>
                <w:color w:val="000000"/>
                <w:sz w:val="24"/>
                <w:szCs w:val="24"/>
                <w:highlight w:val="none"/>
              </w:rPr>
            </w:pPr>
          </w:p>
        </w:tc>
        <w:tc>
          <w:tcPr>
            <w:tcW w:w="4018" w:type="pct"/>
            <w:noWrap w:val="0"/>
            <w:vAlign w:val="center"/>
          </w:tcPr>
          <w:p>
            <w:pPr>
              <w:numPr>
                <w:ilvl w:val="0"/>
                <w:numId w:val="10"/>
              </w:numPr>
              <w:spacing w:line="360" w:lineRule="auto"/>
              <w:jc w:val="left"/>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床旁交互设备支持语音、视频通话功能；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1" w:type="pct"/>
            <w:vMerge w:val="continue"/>
            <w:noWrap w:val="0"/>
            <w:vAlign w:val="top"/>
          </w:tcPr>
          <w:p>
            <w:pPr>
              <w:spacing w:line="320" w:lineRule="exact"/>
              <w:jc w:val="center"/>
              <w:textAlignment w:val="center"/>
              <w:rPr>
                <w:rFonts w:hint="eastAsia" w:ascii="微软雅黑" w:hAnsi="微软雅黑" w:eastAsia="微软雅黑" w:cs="微软雅黑"/>
                <w:color w:val="000000"/>
                <w:sz w:val="24"/>
                <w:szCs w:val="24"/>
                <w:highlight w:val="none"/>
              </w:rPr>
            </w:pPr>
          </w:p>
        </w:tc>
        <w:tc>
          <w:tcPr>
            <w:tcW w:w="4018" w:type="pct"/>
            <w:noWrap w:val="0"/>
            <w:vAlign w:val="center"/>
          </w:tcPr>
          <w:p>
            <w:pPr>
              <w:numPr>
                <w:ilvl w:val="0"/>
                <w:numId w:val="10"/>
              </w:numPr>
              <w:spacing w:line="360" w:lineRule="auto"/>
              <w:jc w:val="left"/>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支持快速呼叫（如：更换床单、协助入厕等等）、护患可视对讲、医患可视对讲；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1" w:type="pct"/>
            <w:vMerge w:val="continue"/>
            <w:noWrap w:val="0"/>
            <w:vAlign w:val="top"/>
          </w:tcPr>
          <w:p>
            <w:pPr>
              <w:spacing w:line="320" w:lineRule="exact"/>
              <w:jc w:val="center"/>
              <w:textAlignment w:val="center"/>
              <w:rPr>
                <w:rFonts w:hint="eastAsia" w:ascii="微软雅黑" w:hAnsi="微软雅黑" w:eastAsia="微软雅黑" w:cs="微软雅黑"/>
                <w:color w:val="000000"/>
                <w:sz w:val="24"/>
                <w:szCs w:val="24"/>
                <w:highlight w:val="none"/>
              </w:rPr>
            </w:pPr>
          </w:p>
        </w:tc>
        <w:tc>
          <w:tcPr>
            <w:tcW w:w="4018" w:type="pct"/>
            <w:noWrap w:val="0"/>
            <w:vAlign w:val="center"/>
          </w:tcPr>
          <w:p>
            <w:pPr>
              <w:numPr>
                <w:ilvl w:val="0"/>
                <w:numId w:val="10"/>
              </w:numPr>
              <w:spacing w:line="360" w:lineRule="auto"/>
              <w:jc w:val="left"/>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床旁交互设备提供给患者至少四种及以上呼叫操作方式；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1" w:type="pct"/>
            <w:vMerge w:val="continue"/>
            <w:noWrap w:val="0"/>
            <w:vAlign w:val="top"/>
          </w:tcPr>
          <w:p>
            <w:pPr>
              <w:spacing w:line="320" w:lineRule="exact"/>
              <w:jc w:val="center"/>
              <w:textAlignment w:val="center"/>
              <w:rPr>
                <w:rFonts w:hint="eastAsia" w:ascii="微软雅黑" w:hAnsi="微软雅黑" w:eastAsia="微软雅黑" w:cs="微软雅黑"/>
                <w:color w:val="000000"/>
                <w:sz w:val="24"/>
                <w:szCs w:val="24"/>
                <w:highlight w:val="none"/>
              </w:rPr>
            </w:pPr>
          </w:p>
        </w:tc>
        <w:tc>
          <w:tcPr>
            <w:tcW w:w="4018" w:type="pct"/>
            <w:noWrap w:val="0"/>
            <w:vAlign w:val="center"/>
          </w:tcPr>
          <w:p>
            <w:pPr>
              <w:numPr>
                <w:ilvl w:val="0"/>
                <w:numId w:val="10"/>
              </w:numPr>
              <w:spacing w:line="360" w:lineRule="auto"/>
              <w:jc w:val="left"/>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支持患者呼叫护士时系统提示护士所在房间；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1" w:type="pct"/>
            <w:vMerge w:val="continue"/>
            <w:noWrap w:val="0"/>
            <w:vAlign w:val="top"/>
          </w:tcPr>
          <w:p>
            <w:pPr>
              <w:spacing w:line="320" w:lineRule="exact"/>
              <w:jc w:val="center"/>
              <w:textAlignment w:val="center"/>
              <w:rPr>
                <w:rFonts w:hint="eastAsia" w:ascii="微软雅黑" w:hAnsi="微软雅黑" w:eastAsia="微软雅黑" w:cs="微软雅黑"/>
                <w:color w:val="000000"/>
                <w:sz w:val="24"/>
                <w:szCs w:val="24"/>
                <w:highlight w:val="none"/>
              </w:rPr>
            </w:pPr>
          </w:p>
        </w:tc>
        <w:tc>
          <w:tcPr>
            <w:tcW w:w="4018" w:type="pct"/>
            <w:noWrap w:val="0"/>
            <w:vAlign w:val="center"/>
          </w:tcPr>
          <w:p>
            <w:pPr>
              <w:numPr>
                <w:ilvl w:val="0"/>
                <w:numId w:val="10"/>
              </w:numPr>
              <w:spacing w:line="360" w:lineRule="auto"/>
              <w:jc w:val="left"/>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消息提醒（手术提醒、检查提醒、用药提醒、欠费通知等等），需要提醒的消息可以通过后台自定义；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1" w:type="pct"/>
            <w:vMerge w:val="continue"/>
            <w:noWrap w:val="0"/>
            <w:vAlign w:val="top"/>
          </w:tcPr>
          <w:p>
            <w:pPr>
              <w:spacing w:line="320" w:lineRule="exact"/>
              <w:jc w:val="center"/>
              <w:textAlignment w:val="center"/>
              <w:rPr>
                <w:rFonts w:hint="eastAsia" w:ascii="微软雅黑" w:hAnsi="微软雅黑" w:eastAsia="微软雅黑" w:cs="微软雅黑"/>
                <w:color w:val="000000"/>
                <w:sz w:val="24"/>
                <w:szCs w:val="24"/>
                <w:highlight w:val="none"/>
              </w:rPr>
            </w:pPr>
          </w:p>
        </w:tc>
        <w:tc>
          <w:tcPr>
            <w:tcW w:w="4018" w:type="pct"/>
            <w:noWrap w:val="0"/>
            <w:vAlign w:val="center"/>
          </w:tcPr>
          <w:p>
            <w:pPr>
              <w:numPr>
                <w:ilvl w:val="0"/>
                <w:numId w:val="10"/>
              </w:numPr>
              <w:spacing w:line="360" w:lineRule="auto"/>
              <w:jc w:val="left"/>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支持公告信息滚动显示；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1" w:type="pct"/>
            <w:vMerge w:val="continue"/>
            <w:noWrap w:val="0"/>
            <w:vAlign w:val="top"/>
          </w:tcPr>
          <w:p>
            <w:pPr>
              <w:spacing w:line="320" w:lineRule="exact"/>
              <w:jc w:val="center"/>
              <w:textAlignment w:val="center"/>
              <w:rPr>
                <w:rFonts w:hint="eastAsia" w:ascii="微软雅黑" w:hAnsi="微软雅黑" w:eastAsia="微软雅黑" w:cs="微软雅黑"/>
                <w:color w:val="000000"/>
                <w:sz w:val="24"/>
                <w:szCs w:val="24"/>
                <w:highlight w:val="none"/>
              </w:rPr>
            </w:pPr>
          </w:p>
        </w:tc>
        <w:tc>
          <w:tcPr>
            <w:tcW w:w="4018" w:type="pct"/>
            <w:noWrap w:val="0"/>
            <w:vAlign w:val="center"/>
          </w:tcPr>
          <w:p>
            <w:pPr>
              <w:numPr>
                <w:ilvl w:val="0"/>
                <w:numId w:val="10"/>
              </w:numPr>
              <w:spacing w:line="360" w:lineRule="auto"/>
              <w:jc w:val="left"/>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支持费用备清单查询，按照住院发票类型分类展示每天明细及汇总费用，且支持图标及列表多种展示方式；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1" w:type="pct"/>
            <w:vMerge w:val="continue"/>
            <w:noWrap w:val="0"/>
            <w:vAlign w:val="top"/>
          </w:tcPr>
          <w:p>
            <w:pPr>
              <w:spacing w:line="320" w:lineRule="exact"/>
              <w:jc w:val="center"/>
              <w:textAlignment w:val="center"/>
              <w:rPr>
                <w:rFonts w:hint="eastAsia" w:ascii="微软雅黑" w:hAnsi="微软雅黑" w:eastAsia="微软雅黑" w:cs="微软雅黑"/>
                <w:color w:val="000000"/>
                <w:sz w:val="24"/>
                <w:szCs w:val="24"/>
                <w:highlight w:val="none"/>
              </w:rPr>
            </w:pPr>
          </w:p>
        </w:tc>
        <w:tc>
          <w:tcPr>
            <w:tcW w:w="4018" w:type="pct"/>
            <w:noWrap w:val="0"/>
            <w:vAlign w:val="center"/>
          </w:tcPr>
          <w:p>
            <w:pPr>
              <w:numPr>
                <w:ilvl w:val="0"/>
                <w:numId w:val="10"/>
              </w:numPr>
              <w:spacing w:line="360" w:lineRule="auto"/>
              <w:jc w:val="left"/>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支持按照物价分类全模糊查询所有物价字典，包括物件编码、物价分类、单价；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1" w:type="pct"/>
            <w:vMerge w:val="continue"/>
            <w:noWrap w:val="0"/>
            <w:vAlign w:val="top"/>
          </w:tcPr>
          <w:p>
            <w:pPr>
              <w:spacing w:line="320" w:lineRule="exact"/>
              <w:jc w:val="center"/>
              <w:textAlignment w:val="center"/>
              <w:rPr>
                <w:rFonts w:hint="eastAsia" w:ascii="微软雅黑" w:hAnsi="微软雅黑" w:eastAsia="微软雅黑" w:cs="微软雅黑"/>
                <w:color w:val="000000"/>
                <w:sz w:val="24"/>
                <w:szCs w:val="24"/>
                <w:highlight w:val="none"/>
              </w:rPr>
            </w:pPr>
          </w:p>
        </w:tc>
        <w:tc>
          <w:tcPr>
            <w:tcW w:w="4018" w:type="pct"/>
            <w:noWrap w:val="0"/>
            <w:vAlign w:val="center"/>
          </w:tcPr>
          <w:p>
            <w:pPr>
              <w:numPr>
                <w:ilvl w:val="0"/>
                <w:numId w:val="10"/>
              </w:numPr>
              <w:spacing w:line="360" w:lineRule="auto"/>
              <w:jc w:val="left"/>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支持检验结果查询，异常结果颜色标注，同时可以查看每条检验医嘱检验项目具体结果值；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1" w:type="pct"/>
            <w:vMerge w:val="continue"/>
            <w:noWrap w:val="0"/>
            <w:vAlign w:val="top"/>
          </w:tcPr>
          <w:p>
            <w:pPr>
              <w:spacing w:line="320" w:lineRule="exact"/>
              <w:jc w:val="center"/>
              <w:textAlignment w:val="center"/>
              <w:rPr>
                <w:rFonts w:hint="eastAsia" w:ascii="微软雅黑" w:hAnsi="微软雅黑" w:eastAsia="微软雅黑" w:cs="微软雅黑"/>
                <w:color w:val="000000"/>
                <w:sz w:val="24"/>
                <w:szCs w:val="24"/>
                <w:highlight w:val="none"/>
              </w:rPr>
            </w:pPr>
          </w:p>
        </w:tc>
        <w:tc>
          <w:tcPr>
            <w:tcW w:w="4018" w:type="pct"/>
            <w:noWrap w:val="0"/>
            <w:vAlign w:val="center"/>
          </w:tcPr>
          <w:p>
            <w:pPr>
              <w:numPr>
                <w:ilvl w:val="0"/>
                <w:numId w:val="10"/>
              </w:numPr>
              <w:spacing w:line="360" w:lineRule="auto"/>
              <w:jc w:val="left"/>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支持检查图文报告结果查询；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1" w:type="pct"/>
            <w:vMerge w:val="continue"/>
            <w:noWrap w:val="0"/>
            <w:vAlign w:val="top"/>
          </w:tcPr>
          <w:p>
            <w:pPr>
              <w:spacing w:line="320" w:lineRule="exact"/>
              <w:jc w:val="center"/>
              <w:textAlignment w:val="center"/>
              <w:rPr>
                <w:rFonts w:hint="eastAsia" w:ascii="微软雅黑" w:hAnsi="微软雅黑" w:eastAsia="微软雅黑" w:cs="微软雅黑"/>
                <w:color w:val="000000"/>
                <w:sz w:val="24"/>
                <w:szCs w:val="24"/>
                <w:highlight w:val="none"/>
              </w:rPr>
            </w:pPr>
          </w:p>
        </w:tc>
        <w:tc>
          <w:tcPr>
            <w:tcW w:w="4018" w:type="pct"/>
            <w:noWrap w:val="0"/>
            <w:vAlign w:val="center"/>
          </w:tcPr>
          <w:p>
            <w:pPr>
              <w:numPr>
                <w:ilvl w:val="0"/>
                <w:numId w:val="10"/>
              </w:numPr>
              <w:spacing w:line="360" w:lineRule="auto"/>
              <w:jc w:val="left"/>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支持床旁缴预交金与出院结算；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1" w:type="pct"/>
            <w:vMerge w:val="continue"/>
            <w:noWrap w:val="0"/>
            <w:vAlign w:val="top"/>
          </w:tcPr>
          <w:p>
            <w:pPr>
              <w:spacing w:line="320" w:lineRule="exact"/>
              <w:jc w:val="center"/>
              <w:textAlignment w:val="center"/>
              <w:rPr>
                <w:rFonts w:hint="eastAsia" w:ascii="微软雅黑" w:hAnsi="微软雅黑" w:eastAsia="微软雅黑" w:cs="微软雅黑"/>
                <w:color w:val="000000"/>
                <w:sz w:val="24"/>
                <w:szCs w:val="24"/>
                <w:highlight w:val="none"/>
              </w:rPr>
            </w:pPr>
          </w:p>
        </w:tc>
        <w:tc>
          <w:tcPr>
            <w:tcW w:w="4018" w:type="pct"/>
            <w:noWrap w:val="0"/>
            <w:vAlign w:val="center"/>
          </w:tcPr>
          <w:p>
            <w:pPr>
              <w:numPr>
                <w:ilvl w:val="0"/>
                <w:numId w:val="10"/>
              </w:numPr>
              <w:spacing w:line="360" w:lineRule="auto"/>
              <w:jc w:val="left"/>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支持根据患者在院不同阶段接受系统自动与手段推送的宣教知识、手术进度、检查注意事项等等；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1" w:type="pct"/>
            <w:vMerge w:val="continue"/>
            <w:noWrap w:val="0"/>
            <w:vAlign w:val="top"/>
          </w:tcPr>
          <w:p>
            <w:pPr>
              <w:spacing w:line="320" w:lineRule="exact"/>
              <w:jc w:val="center"/>
              <w:textAlignment w:val="center"/>
              <w:rPr>
                <w:rFonts w:hint="eastAsia" w:ascii="微软雅黑" w:hAnsi="微软雅黑" w:eastAsia="微软雅黑" w:cs="微软雅黑"/>
                <w:color w:val="000000"/>
                <w:sz w:val="24"/>
                <w:szCs w:val="24"/>
                <w:highlight w:val="none"/>
              </w:rPr>
            </w:pPr>
          </w:p>
        </w:tc>
        <w:tc>
          <w:tcPr>
            <w:tcW w:w="4018" w:type="pct"/>
            <w:noWrap w:val="0"/>
            <w:vAlign w:val="center"/>
          </w:tcPr>
          <w:p>
            <w:pPr>
              <w:numPr>
                <w:ilvl w:val="0"/>
                <w:numId w:val="10"/>
              </w:numPr>
              <w:spacing w:line="360" w:lineRule="auto"/>
              <w:jc w:val="left"/>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支持记录健康教育知识浏览进度；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1" w:type="pct"/>
            <w:vMerge w:val="continue"/>
            <w:noWrap w:val="0"/>
            <w:vAlign w:val="top"/>
          </w:tcPr>
          <w:p>
            <w:pPr>
              <w:spacing w:line="320" w:lineRule="exact"/>
              <w:jc w:val="center"/>
              <w:textAlignment w:val="center"/>
              <w:rPr>
                <w:rFonts w:hint="eastAsia" w:ascii="微软雅黑" w:hAnsi="微软雅黑" w:eastAsia="微软雅黑" w:cs="微软雅黑"/>
                <w:color w:val="000000"/>
                <w:sz w:val="24"/>
                <w:szCs w:val="24"/>
                <w:highlight w:val="none"/>
              </w:rPr>
            </w:pPr>
          </w:p>
        </w:tc>
        <w:tc>
          <w:tcPr>
            <w:tcW w:w="4018" w:type="pct"/>
            <w:noWrap w:val="0"/>
            <w:vAlign w:val="center"/>
          </w:tcPr>
          <w:p>
            <w:pPr>
              <w:numPr>
                <w:ilvl w:val="0"/>
                <w:numId w:val="10"/>
              </w:numPr>
              <w:spacing w:line="360" w:lineRule="auto"/>
              <w:jc w:val="left"/>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支持对宣教内容进行宣教评价；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1" w:type="pct"/>
            <w:vMerge w:val="continue"/>
            <w:noWrap w:val="0"/>
            <w:vAlign w:val="top"/>
          </w:tcPr>
          <w:p>
            <w:pPr>
              <w:spacing w:line="320" w:lineRule="exact"/>
              <w:jc w:val="center"/>
              <w:textAlignment w:val="center"/>
              <w:rPr>
                <w:rFonts w:hint="eastAsia" w:ascii="微软雅黑" w:hAnsi="微软雅黑" w:eastAsia="微软雅黑" w:cs="微软雅黑"/>
                <w:color w:val="000000"/>
                <w:sz w:val="24"/>
                <w:szCs w:val="24"/>
                <w:highlight w:val="none"/>
              </w:rPr>
            </w:pPr>
          </w:p>
        </w:tc>
        <w:tc>
          <w:tcPr>
            <w:tcW w:w="4018" w:type="pct"/>
            <w:noWrap w:val="0"/>
            <w:vAlign w:val="center"/>
          </w:tcPr>
          <w:p>
            <w:pPr>
              <w:numPr>
                <w:ilvl w:val="0"/>
                <w:numId w:val="10"/>
              </w:numPr>
              <w:spacing w:line="360" w:lineRule="auto"/>
              <w:jc w:val="left"/>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支持语音播报宣教内容包括word、PPT、PDF文件格式；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1" w:type="pct"/>
            <w:vMerge w:val="continue"/>
            <w:noWrap w:val="0"/>
            <w:vAlign w:val="top"/>
          </w:tcPr>
          <w:p>
            <w:pPr>
              <w:spacing w:line="320" w:lineRule="exact"/>
              <w:jc w:val="center"/>
              <w:textAlignment w:val="center"/>
              <w:rPr>
                <w:rFonts w:hint="eastAsia" w:ascii="微软雅黑" w:hAnsi="微软雅黑" w:eastAsia="微软雅黑" w:cs="微软雅黑"/>
                <w:color w:val="000000"/>
                <w:sz w:val="24"/>
                <w:szCs w:val="24"/>
                <w:highlight w:val="none"/>
              </w:rPr>
            </w:pPr>
          </w:p>
        </w:tc>
        <w:tc>
          <w:tcPr>
            <w:tcW w:w="4018" w:type="pct"/>
            <w:noWrap w:val="0"/>
            <w:vAlign w:val="center"/>
          </w:tcPr>
          <w:p>
            <w:pPr>
              <w:numPr>
                <w:ilvl w:val="0"/>
                <w:numId w:val="10"/>
              </w:numPr>
              <w:spacing w:line="360" w:lineRule="auto"/>
              <w:jc w:val="left"/>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支持IPTV电视直播服务；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1" w:type="pct"/>
            <w:vMerge w:val="continue"/>
            <w:noWrap w:val="0"/>
            <w:vAlign w:val="top"/>
          </w:tcPr>
          <w:p>
            <w:pPr>
              <w:spacing w:line="320" w:lineRule="exact"/>
              <w:jc w:val="center"/>
              <w:textAlignment w:val="center"/>
              <w:rPr>
                <w:rFonts w:hint="eastAsia" w:ascii="微软雅黑" w:hAnsi="微软雅黑" w:eastAsia="微软雅黑" w:cs="微软雅黑"/>
                <w:color w:val="000000"/>
                <w:sz w:val="24"/>
                <w:szCs w:val="24"/>
                <w:highlight w:val="none"/>
              </w:rPr>
            </w:pPr>
          </w:p>
        </w:tc>
        <w:tc>
          <w:tcPr>
            <w:tcW w:w="4018" w:type="pct"/>
            <w:noWrap w:val="0"/>
            <w:vAlign w:val="center"/>
          </w:tcPr>
          <w:p>
            <w:pPr>
              <w:numPr>
                <w:ilvl w:val="0"/>
                <w:numId w:val="10"/>
              </w:numPr>
              <w:spacing w:line="360" w:lineRule="auto"/>
              <w:jc w:val="left"/>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支持医院介绍：入院须知、出院指引、医保等相关政策、使用介绍、医院简介、医院荣誉、科室介绍展示；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1" w:type="pct"/>
            <w:vMerge w:val="continue"/>
            <w:noWrap w:val="0"/>
            <w:vAlign w:val="top"/>
          </w:tcPr>
          <w:p>
            <w:pPr>
              <w:spacing w:line="320" w:lineRule="exact"/>
              <w:jc w:val="center"/>
              <w:textAlignment w:val="center"/>
              <w:rPr>
                <w:rFonts w:hint="eastAsia" w:ascii="微软雅黑" w:hAnsi="微软雅黑" w:eastAsia="微软雅黑" w:cs="微软雅黑"/>
                <w:color w:val="000000"/>
                <w:sz w:val="24"/>
                <w:szCs w:val="24"/>
                <w:highlight w:val="none"/>
              </w:rPr>
            </w:pPr>
          </w:p>
        </w:tc>
        <w:tc>
          <w:tcPr>
            <w:tcW w:w="4018" w:type="pct"/>
            <w:noWrap w:val="0"/>
            <w:vAlign w:val="center"/>
          </w:tcPr>
          <w:p>
            <w:pPr>
              <w:numPr>
                <w:ilvl w:val="0"/>
                <w:numId w:val="10"/>
              </w:numPr>
              <w:spacing w:line="360" w:lineRule="auto"/>
              <w:jc w:val="left"/>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服务评价：支持患者对医院综合服务、医生、护士等进行满意度评价；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1" w:type="pct"/>
            <w:vMerge w:val="continue"/>
            <w:noWrap w:val="0"/>
            <w:vAlign w:val="top"/>
          </w:tcPr>
          <w:p>
            <w:pPr>
              <w:spacing w:line="320" w:lineRule="exact"/>
              <w:jc w:val="center"/>
              <w:textAlignment w:val="center"/>
              <w:rPr>
                <w:rFonts w:hint="eastAsia" w:ascii="微软雅黑" w:hAnsi="微软雅黑" w:eastAsia="微软雅黑" w:cs="微软雅黑"/>
                <w:color w:val="000000"/>
                <w:sz w:val="24"/>
                <w:szCs w:val="24"/>
                <w:highlight w:val="none"/>
              </w:rPr>
            </w:pPr>
          </w:p>
        </w:tc>
        <w:tc>
          <w:tcPr>
            <w:tcW w:w="4018" w:type="pct"/>
            <w:noWrap w:val="0"/>
            <w:vAlign w:val="center"/>
          </w:tcPr>
          <w:p>
            <w:pPr>
              <w:numPr>
                <w:ilvl w:val="0"/>
                <w:numId w:val="10"/>
              </w:numPr>
              <w:spacing w:line="360" w:lineRule="auto"/>
              <w:jc w:val="left"/>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支持患者阅读告知书；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1" w:type="pct"/>
            <w:vMerge w:val="continue"/>
            <w:noWrap w:val="0"/>
            <w:vAlign w:val="top"/>
          </w:tcPr>
          <w:p>
            <w:pPr>
              <w:spacing w:line="320" w:lineRule="exact"/>
              <w:jc w:val="center"/>
              <w:textAlignment w:val="center"/>
              <w:rPr>
                <w:rFonts w:hint="eastAsia" w:ascii="微软雅黑" w:hAnsi="微软雅黑" w:eastAsia="微软雅黑" w:cs="微软雅黑"/>
                <w:color w:val="000000"/>
                <w:sz w:val="24"/>
                <w:szCs w:val="24"/>
                <w:highlight w:val="none"/>
              </w:rPr>
            </w:pPr>
          </w:p>
        </w:tc>
        <w:tc>
          <w:tcPr>
            <w:tcW w:w="4018" w:type="pct"/>
            <w:noWrap w:val="0"/>
            <w:vAlign w:val="center"/>
          </w:tcPr>
          <w:p>
            <w:pPr>
              <w:numPr>
                <w:ilvl w:val="0"/>
                <w:numId w:val="10"/>
              </w:numPr>
              <w:spacing w:line="360" w:lineRule="auto"/>
              <w:jc w:val="left"/>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时间轴方式显示患者诊疗计划，包括未完成、已完成诊疗数据；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1" w:type="pct"/>
            <w:vMerge w:val="continue"/>
            <w:noWrap w:val="0"/>
            <w:vAlign w:val="top"/>
          </w:tcPr>
          <w:p>
            <w:pPr>
              <w:spacing w:line="320" w:lineRule="exact"/>
              <w:jc w:val="center"/>
              <w:textAlignment w:val="center"/>
              <w:rPr>
                <w:rFonts w:hint="eastAsia" w:ascii="微软雅黑" w:hAnsi="微软雅黑" w:eastAsia="微软雅黑" w:cs="微软雅黑"/>
                <w:color w:val="000000"/>
                <w:sz w:val="24"/>
                <w:szCs w:val="24"/>
                <w:highlight w:val="none"/>
              </w:rPr>
            </w:pPr>
          </w:p>
        </w:tc>
        <w:tc>
          <w:tcPr>
            <w:tcW w:w="4018" w:type="pct"/>
            <w:noWrap w:val="0"/>
            <w:vAlign w:val="center"/>
          </w:tcPr>
          <w:p>
            <w:pPr>
              <w:numPr>
                <w:ilvl w:val="0"/>
                <w:numId w:val="10"/>
              </w:numPr>
              <w:spacing w:line="360" w:lineRule="auto"/>
              <w:jc w:val="left"/>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患者满意度评价；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1" w:type="pct"/>
            <w:vMerge w:val="continue"/>
            <w:noWrap w:val="0"/>
            <w:vAlign w:val="top"/>
          </w:tcPr>
          <w:p>
            <w:pPr>
              <w:spacing w:line="320" w:lineRule="exact"/>
              <w:jc w:val="center"/>
              <w:textAlignment w:val="center"/>
              <w:rPr>
                <w:rFonts w:hint="eastAsia" w:ascii="微软雅黑" w:hAnsi="微软雅黑" w:eastAsia="微软雅黑" w:cs="微软雅黑"/>
                <w:color w:val="000000"/>
                <w:sz w:val="24"/>
                <w:szCs w:val="24"/>
                <w:highlight w:val="none"/>
              </w:rPr>
            </w:pPr>
          </w:p>
        </w:tc>
        <w:tc>
          <w:tcPr>
            <w:tcW w:w="4018" w:type="pct"/>
            <w:noWrap w:val="0"/>
            <w:vAlign w:val="center"/>
          </w:tcPr>
          <w:p>
            <w:pPr>
              <w:numPr>
                <w:ilvl w:val="0"/>
                <w:numId w:val="10"/>
              </w:numPr>
              <w:spacing w:line="360" w:lineRule="auto"/>
              <w:jc w:val="left"/>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支持患者身份认证登录系统；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1" w:type="pct"/>
            <w:vMerge w:val="continue"/>
            <w:noWrap w:val="0"/>
            <w:vAlign w:val="top"/>
          </w:tcPr>
          <w:p>
            <w:pPr>
              <w:spacing w:line="320" w:lineRule="exact"/>
              <w:jc w:val="center"/>
              <w:textAlignment w:val="center"/>
              <w:rPr>
                <w:rFonts w:hint="eastAsia" w:ascii="微软雅黑" w:hAnsi="微软雅黑" w:eastAsia="微软雅黑" w:cs="微软雅黑"/>
                <w:color w:val="000000"/>
                <w:sz w:val="24"/>
                <w:szCs w:val="24"/>
                <w:highlight w:val="none"/>
              </w:rPr>
            </w:pPr>
          </w:p>
        </w:tc>
        <w:tc>
          <w:tcPr>
            <w:tcW w:w="4018" w:type="pct"/>
            <w:noWrap w:val="0"/>
            <w:vAlign w:val="center"/>
          </w:tcPr>
          <w:p>
            <w:pPr>
              <w:numPr>
                <w:ilvl w:val="0"/>
                <w:numId w:val="10"/>
              </w:numPr>
              <w:spacing w:line="360" w:lineRule="auto"/>
              <w:jc w:val="left"/>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支持患者打卡功能，如记录出入量、持续吸氧等数据；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1" w:type="pct"/>
            <w:vMerge w:val="restart"/>
            <w:noWrap w:val="0"/>
            <w:vAlign w:val="top"/>
          </w:tcPr>
          <w:p>
            <w:pPr>
              <w:spacing w:line="320" w:lineRule="exact"/>
              <w:jc w:val="center"/>
              <w:textAlignment w:val="center"/>
              <w:rPr>
                <w:rFonts w:hint="eastAsia" w:ascii="微软雅黑" w:hAnsi="微软雅黑" w:eastAsia="微软雅黑" w:cs="微软雅黑"/>
                <w:color w:val="000000"/>
                <w:sz w:val="24"/>
                <w:szCs w:val="24"/>
                <w:highlight w:val="none"/>
              </w:rPr>
            </w:pPr>
          </w:p>
          <w:p>
            <w:pPr>
              <w:spacing w:line="320" w:lineRule="exact"/>
              <w:jc w:val="center"/>
              <w:textAlignment w:val="center"/>
              <w:rPr>
                <w:rFonts w:hint="eastAsia" w:ascii="微软雅黑" w:hAnsi="微软雅黑" w:eastAsia="微软雅黑" w:cs="微软雅黑"/>
                <w:color w:val="000000"/>
                <w:sz w:val="24"/>
                <w:szCs w:val="24"/>
                <w:highlight w:val="none"/>
              </w:rPr>
            </w:pPr>
          </w:p>
          <w:p>
            <w:pPr>
              <w:spacing w:line="320" w:lineRule="exac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医师面板功能</w:t>
            </w:r>
          </w:p>
        </w:tc>
        <w:tc>
          <w:tcPr>
            <w:tcW w:w="4018" w:type="pct"/>
            <w:noWrap w:val="0"/>
            <w:vAlign w:val="center"/>
          </w:tcPr>
          <w:p>
            <w:pPr>
              <w:numPr>
                <w:ilvl w:val="0"/>
                <w:numId w:val="11"/>
              </w:numPr>
              <w:spacing w:line="360" w:lineRule="auto"/>
              <w:jc w:val="left"/>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支持医生介绍；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1" w:type="pct"/>
            <w:vMerge w:val="continue"/>
            <w:noWrap w:val="0"/>
            <w:vAlign w:val="top"/>
          </w:tcPr>
          <w:p>
            <w:pPr>
              <w:spacing w:line="320" w:lineRule="exact"/>
              <w:jc w:val="center"/>
              <w:textAlignment w:val="center"/>
              <w:rPr>
                <w:rFonts w:hint="eastAsia" w:ascii="微软雅黑" w:hAnsi="微软雅黑" w:eastAsia="微软雅黑" w:cs="微软雅黑"/>
                <w:color w:val="000000"/>
                <w:sz w:val="24"/>
                <w:szCs w:val="24"/>
                <w:highlight w:val="none"/>
              </w:rPr>
            </w:pPr>
          </w:p>
        </w:tc>
        <w:tc>
          <w:tcPr>
            <w:tcW w:w="4018" w:type="pct"/>
            <w:noWrap w:val="0"/>
            <w:vAlign w:val="center"/>
          </w:tcPr>
          <w:p>
            <w:pPr>
              <w:numPr>
                <w:ilvl w:val="0"/>
                <w:numId w:val="11"/>
              </w:numPr>
              <w:spacing w:line="360" w:lineRule="auto"/>
              <w:jc w:val="left"/>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诊断查询、医嘱查询、检验结果查询、检查结果查询、体征信息、住院病历；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1" w:type="pct"/>
            <w:vMerge w:val="continue"/>
            <w:noWrap w:val="0"/>
            <w:vAlign w:val="top"/>
          </w:tcPr>
          <w:p>
            <w:pPr>
              <w:spacing w:line="320" w:lineRule="exact"/>
              <w:jc w:val="center"/>
              <w:textAlignment w:val="center"/>
              <w:rPr>
                <w:rFonts w:hint="eastAsia" w:ascii="微软雅黑" w:hAnsi="微软雅黑" w:eastAsia="微软雅黑" w:cs="微软雅黑"/>
                <w:color w:val="000000"/>
                <w:sz w:val="24"/>
                <w:szCs w:val="24"/>
                <w:highlight w:val="none"/>
              </w:rPr>
            </w:pPr>
          </w:p>
        </w:tc>
        <w:tc>
          <w:tcPr>
            <w:tcW w:w="4018" w:type="pct"/>
            <w:noWrap w:val="0"/>
            <w:vAlign w:val="center"/>
          </w:tcPr>
          <w:p>
            <w:pPr>
              <w:numPr>
                <w:ilvl w:val="0"/>
                <w:numId w:val="11"/>
              </w:numPr>
              <w:spacing w:line="360" w:lineRule="auto"/>
              <w:jc w:val="left"/>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支持医生查房录音功能；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1" w:type="pct"/>
            <w:vMerge w:val="restart"/>
            <w:noWrap w:val="0"/>
            <w:vAlign w:val="top"/>
          </w:tcPr>
          <w:p>
            <w:pPr>
              <w:spacing w:line="320" w:lineRule="exact"/>
              <w:jc w:val="both"/>
              <w:textAlignment w:val="center"/>
              <w:rPr>
                <w:rFonts w:hint="eastAsia" w:ascii="微软雅黑" w:hAnsi="微软雅黑" w:eastAsia="微软雅黑" w:cs="微软雅黑"/>
                <w:color w:val="000000"/>
                <w:sz w:val="24"/>
                <w:szCs w:val="24"/>
                <w:highlight w:val="none"/>
              </w:rPr>
            </w:pPr>
          </w:p>
          <w:p>
            <w:pPr>
              <w:spacing w:line="320" w:lineRule="exact"/>
              <w:jc w:val="center"/>
              <w:textAlignment w:val="center"/>
              <w:rPr>
                <w:rFonts w:hint="eastAsia" w:ascii="微软雅黑" w:hAnsi="微软雅黑" w:eastAsia="微软雅黑" w:cs="微软雅黑"/>
                <w:color w:val="000000"/>
                <w:sz w:val="24"/>
                <w:szCs w:val="24"/>
                <w:highlight w:val="none"/>
              </w:rPr>
            </w:pPr>
          </w:p>
          <w:p>
            <w:pPr>
              <w:spacing w:line="320" w:lineRule="exac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护士面板功能</w:t>
            </w:r>
          </w:p>
        </w:tc>
        <w:tc>
          <w:tcPr>
            <w:tcW w:w="4018" w:type="pct"/>
            <w:noWrap w:val="0"/>
            <w:vAlign w:val="center"/>
          </w:tcPr>
          <w:p>
            <w:pPr>
              <w:numPr>
                <w:ilvl w:val="0"/>
                <w:numId w:val="12"/>
              </w:numPr>
              <w:spacing w:line="360" w:lineRule="auto"/>
              <w:jc w:val="left"/>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支持护士介绍、护士待办事项查询；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1" w:type="pct"/>
            <w:vMerge w:val="continue"/>
            <w:noWrap w:val="0"/>
            <w:vAlign w:val="top"/>
          </w:tcPr>
          <w:p>
            <w:pPr>
              <w:spacing w:line="320" w:lineRule="exact"/>
              <w:jc w:val="center"/>
              <w:textAlignment w:val="center"/>
              <w:rPr>
                <w:rFonts w:hint="eastAsia" w:ascii="微软雅黑" w:hAnsi="微软雅黑" w:eastAsia="微软雅黑" w:cs="微软雅黑"/>
                <w:color w:val="000000"/>
                <w:sz w:val="24"/>
                <w:szCs w:val="24"/>
                <w:highlight w:val="none"/>
              </w:rPr>
            </w:pPr>
          </w:p>
        </w:tc>
        <w:tc>
          <w:tcPr>
            <w:tcW w:w="4018" w:type="pct"/>
            <w:noWrap w:val="0"/>
            <w:vAlign w:val="center"/>
          </w:tcPr>
          <w:p>
            <w:pPr>
              <w:numPr>
                <w:ilvl w:val="0"/>
                <w:numId w:val="12"/>
              </w:numPr>
              <w:spacing w:line="360" w:lineRule="auto"/>
              <w:jc w:val="left"/>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诊断查询、医嘱查询、检验结果查询、检查结果查询、住院病历；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1" w:type="pct"/>
            <w:vMerge w:val="continue"/>
            <w:noWrap w:val="0"/>
            <w:vAlign w:val="top"/>
          </w:tcPr>
          <w:p>
            <w:pPr>
              <w:spacing w:line="320" w:lineRule="exact"/>
              <w:jc w:val="center"/>
              <w:textAlignment w:val="center"/>
              <w:rPr>
                <w:rFonts w:hint="eastAsia" w:ascii="微软雅黑" w:hAnsi="微软雅黑" w:eastAsia="微软雅黑" w:cs="微软雅黑"/>
                <w:color w:val="000000"/>
                <w:sz w:val="24"/>
                <w:szCs w:val="24"/>
                <w:highlight w:val="none"/>
              </w:rPr>
            </w:pPr>
          </w:p>
        </w:tc>
        <w:tc>
          <w:tcPr>
            <w:tcW w:w="4018" w:type="pct"/>
            <w:noWrap w:val="0"/>
            <w:vAlign w:val="center"/>
          </w:tcPr>
          <w:p>
            <w:pPr>
              <w:numPr>
                <w:ilvl w:val="0"/>
                <w:numId w:val="12"/>
              </w:numPr>
              <w:spacing w:line="360" w:lineRule="auto"/>
              <w:jc w:val="left"/>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支持可查看患者生命体征数据；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1" w:type="pct"/>
            <w:noWrap w:val="0"/>
            <w:vAlign w:val="top"/>
          </w:tcPr>
          <w:p>
            <w:pPr>
              <w:spacing w:line="320" w:lineRule="exac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身份认证</w:t>
            </w:r>
          </w:p>
        </w:tc>
        <w:tc>
          <w:tcPr>
            <w:tcW w:w="4018" w:type="pct"/>
            <w:noWrap w:val="0"/>
            <w:vAlign w:val="center"/>
          </w:tcPr>
          <w:p>
            <w:pPr>
              <w:pStyle w:val="2"/>
              <w:numPr>
                <w:ilvl w:val="0"/>
                <w:numId w:val="13"/>
              </w:numPr>
              <w:tabs>
                <w:tab w:val="left" w:pos="562"/>
                <w:tab w:val="left" w:pos="3372"/>
                <w:tab w:val="left" w:pos="3653"/>
                <w:tab w:val="clear" w:pos="0"/>
              </w:tabs>
              <w:spacing w:line="360" w:lineRule="auto"/>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支持人脸登录、工号等多种方式验证医护人员身份；</w:t>
            </w:r>
          </w:p>
        </w:tc>
      </w:tr>
    </w:tbl>
    <w:p>
      <w:pPr>
        <w:pStyle w:val="3"/>
        <w:rPr>
          <w:rFonts w:hint="eastAsia" w:ascii="微软雅黑" w:hAnsi="微软雅黑" w:eastAsia="微软雅黑" w:cs="微软雅黑"/>
          <w:color w:val="000000"/>
          <w:lang w:eastAsia="zh-CN"/>
        </w:rPr>
      </w:pP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6"/>
        <w:gridCol w:w="6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000"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b/>
                <w:bCs/>
                <w:color w:val="000000"/>
                <w:kern w:val="2"/>
                <w:sz w:val="24"/>
                <w:szCs w:val="24"/>
                <w:lang w:val="en-US" w:eastAsia="zh-CN" w:bidi="ar-SA"/>
              </w:rPr>
            </w:pPr>
            <w:r>
              <w:rPr>
                <w:rFonts w:hint="eastAsia" w:ascii="微软雅黑" w:hAnsi="微软雅黑" w:eastAsia="微软雅黑" w:cs="微软雅黑"/>
                <w:b/>
                <w:bCs/>
                <w:color w:val="000000"/>
                <w:sz w:val="24"/>
                <w:szCs w:val="24"/>
              </w:rPr>
              <w:t>床旁交互屏参数要求如下：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07"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b/>
                <w:bCs/>
                <w:color w:val="000000"/>
                <w:kern w:val="2"/>
                <w:sz w:val="24"/>
                <w:szCs w:val="24"/>
                <w:lang w:val="en-US" w:eastAsia="zh-CN" w:bidi="ar-SA"/>
              </w:rPr>
            </w:pPr>
            <w:r>
              <w:rPr>
                <w:rFonts w:hint="eastAsia" w:ascii="微软雅黑" w:hAnsi="微软雅黑" w:cs="微软雅黑"/>
                <w:b/>
                <w:bCs/>
                <w:color w:val="000000"/>
                <w:kern w:val="2"/>
                <w:sz w:val="24"/>
                <w:szCs w:val="24"/>
                <w:lang w:val="en-US" w:eastAsia="zh-CN" w:bidi="ar-SA"/>
              </w:rPr>
              <w:t>指标项</w:t>
            </w:r>
          </w:p>
        </w:tc>
        <w:tc>
          <w:tcPr>
            <w:tcW w:w="4092"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b/>
                <w:bCs/>
                <w:color w:val="000000"/>
                <w:kern w:val="2"/>
                <w:sz w:val="24"/>
                <w:szCs w:val="24"/>
                <w:lang w:val="en-US" w:eastAsia="zh-CN" w:bidi="ar-SA"/>
              </w:rPr>
            </w:pPr>
            <w:r>
              <w:rPr>
                <w:rFonts w:hint="eastAsia" w:ascii="微软雅黑" w:hAnsi="微软雅黑" w:eastAsia="微软雅黑" w:cs="微软雅黑"/>
                <w:b/>
                <w:bCs/>
                <w:color w:val="000000"/>
                <w:kern w:val="2"/>
                <w:sz w:val="24"/>
                <w:szCs w:val="24"/>
                <w:lang w:val="en-US" w:eastAsia="zh-CN" w:bidi="ar-SA"/>
              </w:rPr>
              <w:t>参数说明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07"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CPU</w:t>
            </w:r>
          </w:p>
        </w:tc>
        <w:tc>
          <w:tcPr>
            <w:tcW w:w="4092" w:type="pct"/>
            <w:noWrap w:val="0"/>
            <w:vAlign w:val="center"/>
          </w:tcPr>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360" w:lineRule="auto"/>
              <w:ind w:leftChars="0"/>
              <w:jc w:val="left"/>
              <w:textAlignment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四核主板A55架构内置独立NPU，集成G52图形处理器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07"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RAM</w:t>
            </w:r>
          </w:p>
        </w:tc>
        <w:tc>
          <w:tcPr>
            <w:tcW w:w="4092" w:type="pct"/>
            <w:noWrap w:val="0"/>
            <w:vAlign w:val="center"/>
          </w:tcPr>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360" w:lineRule="auto"/>
              <w:ind w:leftChars="0"/>
              <w:jc w:val="left"/>
              <w:textAlignment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2</w:t>
            </w:r>
            <w:r>
              <w:rPr>
                <w:rFonts w:hint="eastAsia" w:ascii="微软雅黑" w:hAnsi="微软雅黑" w:eastAsia="微软雅黑" w:cs="微软雅黑"/>
                <w:color w:val="auto"/>
                <w:sz w:val="24"/>
                <w:szCs w:val="24"/>
              </w:rPr>
              <w:t>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07"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内存</w:t>
            </w:r>
          </w:p>
        </w:tc>
        <w:tc>
          <w:tcPr>
            <w:tcW w:w="4092" w:type="pct"/>
            <w:noWrap w:val="0"/>
            <w:vAlign w:val="center"/>
          </w:tcPr>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360" w:lineRule="auto"/>
              <w:ind w:leftChars="0"/>
              <w:jc w:val="left"/>
              <w:textAlignment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16</w:t>
            </w:r>
            <w:r>
              <w:rPr>
                <w:rFonts w:hint="eastAsia" w:ascii="微软雅黑" w:hAnsi="微软雅黑" w:eastAsia="微软雅黑" w:cs="微软雅黑"/>
                <w:color w:val="auto"/>
                <w:sz w:val="24"/>
                <w:szCs w:val="24"/>
              </w:rPr>
              <w:t>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07"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操作系统</w:t>
            </w:r>
          </w:p>
        </w:tc>
        <w:tc>
          <w:tcPr>
            <w:tcW w:w="4092" w:type="pct"/>
            <w:noWrap w:val="0"/>
            <w:vAlign w:val="center"/>
          </w:tcPr>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360" w:lineRule="auto"/>
              <w:ind w:leftChars="0"/>
              <w:jc w:val="left"/>
              <w:textAlignment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Android </w:t>
            </w:r>
            <w:r>
              <w:rPr>
                <w:rFonts w:hint="eastAsia" w:ascii="微软雅黑" w:hAnsi="微软雅黑" w:cs="微软雅黑"/>
                <w:color w:val="auto"/>
                <w:sz w:val="24"/>
                <w:szCs w:val="24"/>
                <w:lang w:val="en-US" w:eastAsia="zh-CN"/>
              </w:rPr>
              <w:t>7.0</w:t>
            </w:r>
            <w:r>
              <w:rPr>
                <w:rFonts w:hint="eastAsia" w:ascii="微软雅黑" w:hAnsi="微软雅黑" w:eastAsia="微软雅黑" w:cs="微软雅黑"/>
                <w:color w:val="auto"/>
                <w:sz w:val="24"/>
                <w:szCs w:val="24"/>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07"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触摸屏</w:t>
            </w:r>
          </w:p>
        </w:tc>
        <w:tc>
          <w:tcPr>
            <w:tcW w:w="4092" w:type="pct"/>
            <w:noWrap w:val="0"/>
            <w:vAlign w:val="center"/>
          </w:tcPr>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360" w:lineRule="auto"/>
              <w:ind w:leftChars="0"/>
              <w:jc w:val="left"/>
              <w:textAlignment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10点电容式触摸；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07" w:type="pct"/>
            <w:noWrap w:val="0"/>
            <w:vAlign w:val="bottom"/>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屏幕尺寸</w:t>
            </w:r>
          </w:p>
        </w:tc>
        <w:tc>
          <w:tcPr>
            <w:tcW w:w="4092" w:type="pct"/>
            <w:noWrap w:val="0"/>
            <w:vAlign w:val="bottom"/>
          </w:tcPr>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360" w:lineRule="auto"/>
              <w:ind w:leftChars="0"/>
              <w:jc w:val="left"/>
              <w:textAlignment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w:t>
            </w:r>
            <w:r>
              <w:rPr>
                <w:rFonts w:hint="eastAsia" w:ascii="微软雅黑" w:hAnsi="微软雅黑" w:cs="微软雅黑"/>
                <w:color w:val="auto"/>
                <w:sz w:val="24"/>
                <w:szCs w:val="24"/>
                <w:lang w:val="en-US" w:eastAsia="zh-CN"/>
              </w:rPr>
              <w:t>13.3</w:t>
            </w:r>
            <w:r>
              <w:rPr>
                <w:rFonts w:hint="eastAsia" w:ascii="微软雅黑" w:hAnsi="微软雅黑" w:eastAsia="微软雅黑" w:cs="微软雅黑"/>
                <w:color w:val="auto"/>
                <w:sz w:val="24"/>
                <w:szCs w:val="24"/>
              </w:rPr>
              <w:t>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07" w:type="pct"/>
            <w:noWrap w:val="0"/>
            <w:vAlign w:val="bottom"/>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摄像头</w:t>
            </w:r>
          </w:p>
        </w:tc>
        <w:tc>
          <w:tcPr>
            <w:tcW w:w="4092" w:type="pct"/>
            <w:noWrap w:val="0"/>
            <w:vAlign w:val="bottom"/>
          </w:tcPr>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360" w:lineRule="auto"/>
              <w:ind w:leftChars="0"/>
              <w:jc w:val="left"/>
              <w:textAlignment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500W像素摄像头</w:t>
            </w:r>
            <w:r>
              <w:rPr>
                <w:rFonts w:hint="eastAsia" w:ascii="微软雅黑" w:hAnsi="微软雅黑" w:cs="微软雅黑"/>
                <w:color w:val="auto"/>
                <w:sz w:val="24"/>
                <w:szCs w:val="24"/>
                <w:lang w:eastAsia="zh-CN"/>
              </w:rPr>
              <w:t>，</w:t>
            </w:r>
            <w:r>
              <w:rPr>
                <w:rFonts w:hint="eastAsia" w:ascii="微软雅黑" w:hAnsi="微软雅黑" w:eastAsia="微软雅黑" w:cs="微软雅黑"/>
                <w:color w:val="auto"/>
                <w:sz w:val="24"/>
                <w:szCs w:val="24"/>
                <w:lang w:eastAsia="zh-CN"/>
              </w:rPr>
              <w:t>识别人脸更方便</w:t>
            </w:r>
            <w:r>
              <w:rPr>
                <w:rFonts w:hint="eastAsia" w:ascii="微软雅黑" w:hAnsi="微软雅黑" w:cs="微软雅黑"/>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07" w:type="pct"/>
            <w:noWrap w:val="0"/>
            <w:vAlign w:val="bottom"/>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麦克风</w:t>
            </w:r>
          </w:p>
        </w:tc>
        <w:tc>
          <w:tcPr>
            <w:tcW w:w="4092" w:type="pct"/>
            <w:noWrap w:val="0"/>
            <w:vAlign w:val="bottom"/>
          </w:tcPr>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360" w:lineRule="auto"/>
              <w:ind w:leftChars="0"/>
              <w:jc w:val="left"/>
              <w:textAlignment w:val="center"/>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rPr>
              <w:t>降噪双阵列数字麦克风mems硅麦，5米范围有效降噪拾音</w:t>
            </w:r>
            <w:r>
              <w:rPr>
                <w:rFonts w:hint="eastAsia" w:ascii="微软雅黑" w:hAnsi="微软雅黑" w:cs="微软雅黑"/>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07" w:type="pct"/>
            <w:noWrap w:val="0"/>
            <w:vAlign w:val="bottom"/>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手柄</w:t>
            </w:r>
          </w:p>
        </w:tc>
        <w:tc>
          <w:tcPr>
            <w:tcW w:w="4092" w:type="pct"/>
            <w:noWrap w:val="0"/>
            <w:vAlign w:val="bottom"/>
          </w:tcPr>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360" w:lineRule="auto"/>
              <w:ind w:leftChars="0"/>
              <w:jc w:val="left"/>
              <w:textAlignment w:val="center"/>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rPr>
              <w:t>呼叫手柄自带500W摄像头一键求助护理可视对讲</w:t>
            </w:r>
            <w:r>
              <w:rPr>
                <w:rFonts w:hint="eastAsia" w:ascii="微软雅黑" w:hAnsi="微软雅黑" w:cs="微软雅黑"/>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07" w:type="pct"/>
            <w:noWrap w:val="0"/>
            <w:vAlign w:val="bottom"/>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电源</w:t>
            </w:r>
          </w:p>
        </w:tc>
        <w:tc>
          <w:tcPr>
            <w:tcW w:w="4092" w:type="pct"/>
            <w:noWrap w:val="0"/>
            <w:vAlign w:val="bottom"/>
          </w:tcPr>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360" w:lineRule="auto"/>
              <w:ind w:leftChars="0"/>
              <w:jc w:val="left"/>
              <w:textAlignment w:val="center"/>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rPr>
              <w:t>可选内置POE供电及DC12V-2A适配器供电</w:t>
            </w:r>
            <w:r>
              <w:rPr>
                <w:rFonts w:hint="eastAsia" w:ascii="微软雅黑" w:hAnsi="微软雅黑" w:cs="微软雅黑"/>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07" w:type="pct"/>
            <w:noWrap w:val="0"/>
            <w:vAlign w:val="bottom"/>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分辨率</w:t>
            </w:r>
          </w:p>
        </w:tc>
        <w:tc>
          <w:tcPr>
            <w:tcW w:w="4092" w:type="pct"/>
            <w:noWrap w:val="0"/>
            <w:vAlign w:val="bottom"/>
          </w:tcPr>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360" w:lineRule="auto"/>
              <w:ind w:leftChars="0"/>
              <w:jc w:val="left"/>
              <w:textAlignment w:val="center"/>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rPr>
              <w:t>IPS全视角高清液晶显示屏1920*1080分辨率</w:t>
            </w:r>
            <w:r>
              <w:rPr>
                <w:rFonts w:hint="eastAsia" w:ascii="微软雅黑" w:hAnsi="微软雅黑" w:cs="微软雅黑"/>
                <w:color w:val="auto"/>
                <w:sz w:val="24"/>
                <w:szCs w:val="24"/>
                <w:lang w:eastAsia="zh-CN"/>
              </w:rPr>
              <w:t>；</w:t>
            </w:r>
          </w:p>
        </w:tc>
      </w:tr>
    </w:tbl>
    <w:p>
      <w:pPr>
        <w:pStyle w:val="2"/>
        <w:rPr>
          <w:rFonts w:hint="eastAsia" w:ascii="微软雅黑" w:hAnsi="微软雅黑" w:eastAsia="微软雅黑" w:cs="微软雅黑"/>
          <w:color w:val="000000"/>
          <w:lang w:eastAsia="zh-CN"/>
        </w:rPr>
      </w:pPr>
    </w:p>
    <w:tbl>
      <w:tblPr>
        <w:tblStyle w:val="21"/>
        <w:tblW w:w="5103" w:type="pct"/>
        <w:tblInd w:w="-74" w:type="dxa"/>
        <w:tblLayout w:type="autofit"/>
        <w:tblCellMar>
          <w:top w:w="15" w:type="dxa"/>
          <w:left w:w="15" w:type="dxa"/>
          <w:bottom w:w="15" w:type="dxa"/>
          <w:right w:w="15" w:type="dxa"/>
        </w:tblCellMar>
      </w:tblPr>
      <w:tblGrid>
        <w:gridCol w:w="1525"/>
        <w:gridCol w:w="6983"/>
      </w:tblGrid>
      <w:tr>
        <w:tblPrEx>
          <w:tblCellMar>
            <w:top w:w="15" w:type="dxa"/>
            <w:left w:w="15" w:type="dxa"/>
            <w:bottom w:w="15" w:type="dxa"/>
            <w:right w:w="15" w:type="dxa"/>
          </w:tblCellMar>
        </w:tblPrEx>
        <w:trPr>
          <w:trHeight w:val="425" w:hRule="atLeast"/>
        </w:trPr>
        <w:tc>
          <w:tcPr>
            <w:tcW w:w="5000"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b/>
                <w:bCs/>
                <w:color w:val="000000"/>
                <w:kern w:val="2"/>
                <w:sz w:val="24"/>
                <w:szCs w:val="24"/>
                <w:lang w:val="en-US" w:eastAsia="zh-CN" w:bidi="ar-SA"/>
              </w:rPr>
            </w:pPr>
            <w:r>
              <w:rPr>
                <w:rFonts w:hint="eastAsia" w:ascii="微软雅黑" w:hAnsi="微软雅黑" w:eastAsia="微软雅黑" w:cs="微软雅黑"/>
                <w:b/>
                <w:bCs/>
                <w:color w:val="000000"/>
                <w:sz w:val="24"/>
                <w:szCs w:val="24"/>
                <w:lang w:eastAsia="zh-CN"/>
              </w:rPr>
              <w:t>摇臂支架</w:t>
            </w:r>
            <w:r>
              <w:rPr>
                <w:rFonts w:hint="eastAsia" w:ascii="微软雅黑" w:hAnsi="微软雅黑" w:eastAsia="微软雅黑" w:cs="微软雅黑"/>
                <w:b/>
                <w:bCs/>
                <w:color w:val="000000"/>
                <w:sz w:val="24"/>
                <w:szCs w:val="24"/>
              </w:rPr>
              <w:t>参数要求如下：</w:t>
            </w:r>
          </w:p>
        </w:tc>
      </w:tr>
      <w:tr>
        <w:tblPrEx>
          <w:tblCellMar>
            <w:top w:w="15" w:type="dxa"/>
            <w:left w:w="15" w:type="dxa"/>
            <w:bottom w:w="15" w:type="dxa"/>
            <w:right w:w="15" w:type="dxa"/>
          </w:tblCellMar>
        </w:tblPrEx>
        <w:trPr>
          <w:trHeight w:val="425" w:hRule="atLeast"/>
        </w:trPr>
        <w:tc>
          <w:tcPr>
            <w:tcW w:w="8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b/>
                <w:bCs/>
                <w:color w:val="000000"/>
                <w:kern w:val="2"/>
                <w:sz w:val="24"/>
                <w:szCs w:val="24"/>
                <w:lang w:val="en-US" w:eastAsia="zh-CN" w:bidi="ar-SA"/>
              </w:rPr>
            </w:pPr>
            <w:r>
              <w:rPr>
                <w:rFonts w:hint="eastAsia" w:ascii="微软雅黑" w:hAnsi="微软雅黑" w:cs="微软雅黑"/>
                <w:b/>
                <w:bCs/>
                <w:color w:val="000000"/>
                <w:kern w:val="2"/>
                <w:sz w:val="24"/>
                <w:szCs w:val="24"/>
                <w:lang w:val="en-US" w:eastAsia="zh-CN" w:bidi="ar-SA"/>
              </w:rPr>
              <w:t>指标项</w:t>
            </w:r>
          </w:p>
        </w:tc>
        <w:tc>
          <w:tcPr>
            <w:tcW w:w="410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b/>
                <w:bCs/>
                <w:color w:val="000000"/>
                <w:kern w:val="2"/>
                <w:sz w:val="24"/>
                <w:szCs w:val="24"/>
                <w:lang w:val="en-US" w:eastAsia="zh-CN" w:bidi="ar-SA"/>
              </w:rPr>
            </w:pPr>
            <w:r>
              <w:rPr>
                <w:rFonts w:hint="eastAsia" w:ascii="微软雅黑" w:hAnsi="微软雅黑" w:eastAsia="微软雅黑" w:cs="微软雅黑"/>
                <w:b/>
                <w:bCs/>
                <w:color w:val="000000"/>
                <w:kern w:val="2"/>
                <w:sz w:val="24"/>
                <w:szCs w:val="24"/>
                <w:lang w:val="en-US" w:eastAsia="zh-CN" w:bidi="ar-SA"/>
              </w:rPr>
              <w:t>参数说明</w:t>
            </w:r>
          </w:p>
        </w:tc>
      </w:tr>
      <w:tr>
        <w:tblPrEx>
          <w:tblCellMar>
            <w:top w:w="15" w:type="dxa"/>
            <w:left w:w="15" w:type="dxa"/>
            <w:bottom w:w="15" w:type="dxa"/>
            <w:right w:w="15" w:type="dxa"/>
          </w:tblCellMar>
        </w:tblPrEx>
        <w:trPr>
          <w:trHeight w:val="425" w:hRule="atLeast"/>
        </w:trPr>
        <w:tc>
          <w:tcPr>
            <w:tcW w:w="8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负载</w:t>
            </w:r>
          </w:p>
        </w:tc>
        <w:tc>
          <w:tcPr>
            <w:tcW w:w="41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240" w:firstLineChars="100"/>
              <w:jc w:val="left"/>
              <w:textAlignment w:val="auto"/>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rPr>
              <w:t>0.5-4KG</w:t>
            </w:r>
            <w:r>
              <w:rPr>
                <w:rFonts w:hint="eastAsia" w:ascii="微软雅黑" w:hAnsi="微软雅黑" w:cs="微软雅黑"/>
                <w:color w:val="000000"/>
                <w:sz w:val="24"/>
                <w:szCs w:val="24"/>
                <w:lang w:eastAsia="zh-CN"/>
              </w:rPr>
              <w:t>；</w:t>
            </w:r>
          </w:p>
        </w:tc>
      </w:tr>
      <w:tr>
        <w:tblPrEx>
          <w:tblCellMar>
            <w:top w:w="15" w:type="dxa"/>
            <w:left w:w="15" w:type="dxa"/>
            <w:bottom w:w="15" w:type="dxa"/>
            <w:right w:w="15" w:type="dxa"/>
          </w:tblCellMar>
        </w:tblPrEx>
        <w:trPr>
          <w:trHeight w:val="425" w:hRule="atLeast"/>
        </w:trPr>
        <w:tc>
          <w:tcPr>
            <w:tcW w:w="8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主体材质</w:t>
            </w:r>
          </w:p>
        </w:tc>
        <w:tc>
          <w:tcPr>
            <w:tcW w:w="41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240" w:firstLineChars="100"/>
              <w:jc w:val="left"/>
              <w:textAlignment w:val="auto"/>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rPr>
              <w:t>铝合金</w:t>
            </w:r>
            <w:r>
              <w:rPr>
                <w:rFonts w:hint="eastAsia" w:ascii="微软雅黑" w:hAnsi="微软雅黑" w:cs="微软雅黑"/>
                <w:color w:val="000000"/>
                <w:sz w:val="24"/>
                <w:szCs w:val="24"/>
                <w:lang w:eastAsia="zh-CN"/>
              </w:rPr>
              <w:t>；</w:t>
            </w:r>
          </w:p>
        </w:tc>
      </w:tr>
      <w:tr>
        <w:tblPrEx>
          <w:tblCellMar>
            <w:top w:w="15" w:type="dxa"/>
            <w:left w:w="15" w:type="dxa"/>
            <w:bottom w:w="15" w:type="dxa"/>
            <w:right w:w="15" w:type="dxa"/>
          </w:tblCellMar>
        </w:tblPrEx>
        <w:trPr>
          <w:trHeight w:val="425" w:hRule="atLeast"/>
        </w:trPr>
        <w:tc>
          <w:tcPr>
            <w:tcW w:w="8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臂长</w:t>
            </w:r>
          </w:p>
        </w:tc>
        <w:tc>
          <w:tcPr>
            <w:tcW w:w="41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240" w:firstLineChars="100"/>
              <w:jc w:val="left"/>
              <w:textAlignment w:val="auto"/>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rPr>
              <w:t>1094mm</w:t>
            </w:r>
            <w:r>
              <w:rPr>
                <w:rFonts w:hint="eastAsia" w:ascii="微软雅黑" w:hAnsi="微软雅黑" w:cs="微软雅黑"/>
                <w:color w:val="000000"/>
                <w:sz w:val="24"/>
                <w:szCs w:val="24"/>
                <w:lang w:eastAsia="zh-CN"/>
              </w:rPr>
              <w:t>；</w:t>
            </w:r>
          </w:p>
        </w:tc>
      </w:tr>
      <w:tr>
        <w:tblPrEx>
          <w:tblCellMar>
            <w:top w:w="15" w:type="dxa"/>
            <w:left w:w="15" w:type="dxa"/>
            <w:bottom w:w="15" w:type="dxa"/>
            <w:right w:w="15" w:type="dxa"/>
          </w:tblCellMar>
        </w:tblPrEx>
        <w:trPr>
          <w:trHeight w:val="425" w:hRule="atLeast"/>
        </w:trPr>
        <w:tc>
          <w:tcPr>
            <w:tcW w:w="8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延长臂</w:t>
            </w:r>
          </w:p>
        </w:tc>
        <w:tc>
          <w:tcPr>
            <w:tcW w:w="41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240" w:firstLineChars="100"/>
              <w:jc w:val="left"/>
              <w:textAlignment w:val="auto"/>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rPr>
              <w:t>左右摆动180度</w:t>
            </w:r>
            <w:r>
              <w:rPr>
                <w:rFonts w:hint="eastAsia" w:ascii="微软雅黑" w:hAnsi="微软雅黑" w:cs="微软雅黑"/>
                <w:color w:val="000000"/>
                <w:sz w:val="24"/>
                <w:szCs w:val="24"/>
                <w:lang w:eastAsia="zh-CN"/>
              </w:rPr>
              <w:t>；</w:t>
            </w:r>
          </w:p>
        </w:tc>
      </w:tr>
      <w:tr>
        <w:tblPrEx>
          <w:tblCellMar>
            <w:top w:w="15" w:type="dxa"/>
            <w:left w:w="15" w:type="dxa"/>
            <w:bottom w:w="15" w:type="dxa"/>
            <w:right w:w="15" w:type="dxa"/>
          </w:tblCellMar>
        </w:tblPrEx>
        <w:trPr>
          <w:trHeight w:val="425" w:hRule="atLeast"/>
        </w:trPr>
        <w:tc>
          <w:tcPr>
            <w:tcW w:w="8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升降臂</w:t>
            </w:r>
          </w:p>
        </w:tc>
        <w:tc>
          <w:tcPr>
            <w:tcW w:w="41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240" w:firstLineChars="100"/>
              <w:jc w:val="left"/>
              <w:textAlignment w:val="auto"/>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rPr>
              <w:t>左右旋转370度</w:t>
            </w:r>
            <w:r>
              <w:rPr>
                <w:rFonts w:hint="eastAsia" w:ascii="微软雅黑" w:hAnsi="微软雅黑" w:cs="微软雅黑"/>
                <w:color w:val="000000"/>
                <w:sz w:val="24"/>
                <w:szCs w:val="24"/>
                <w:lang w:eastAsia="zh-CN"/>
              </w:rPr>
              <w:t>；</w:t>
            </w:r>
          </w:p>
        </w:tc>
      </w:tr>
      <w:tr>
        <w:tblPrEx>
          <w:tblCellMar>
            <w:top w:w="15" w:type="dxa"/>
            <w:left w:w="15" w:type="dxa"/>
            <w:bottom w:w="15" w:type="dxa"/>
            <w:right w:w="15" w:type="dxa"/>
          </w:tblCellMar>
        </w:tblPrEx>
        <w:trPr>
          <w:trHeight w:val="425" w:hRule="atLeast"/>
        </w:trPr>
        <w:tc>
          <w:tcPr>
            <w:tcW w:w="8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升降幅度</w:t>
            </w:r>
          </w:p>
        </w:tc>
        <w:tc>
          <w:tcPr>
            <w:tcW w:w="41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240" w:firstLineChars="100"/>
              <w:jc w:val="left"/>
              <w:textAlignment w:val="auto"/>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rPr>
              <w:t>上5° 下55°，升降387mm</w:t>
            </w:r>
            <w:r>
              <w:rPr>
                <w:rFonts w:hint="eastAsia" w:ascii="微软雅黑" w:hAnsi="微软雅黑" w:cs="微软雅黑"/>
                <w:color w:val="000000"/>
                <w:sz w:val="24"/>
                <w:szCs w:val="24"/>
                <w:lang w:eastAsia="zh-CN"/>
              </w:rPr>
              <w:t>；</w:t>
            </w:r>
          </w:p>
        </w:tc>
      </w:tr>
      <w:tr>
        <w:tblPrEx>
          <w:tblCellMar>
            <w:top w:w="15" w:type="dxa"/>
            <w:left w:w="15" w:type="dxa"/>
            <w:bottom w:w="15" w:type="dxa"/>
            <w:right w:w="15" w:type="dxa"/>
          </w:tblCellMar>
        </w:tblPrEx>
        <w:trPr>
          <w:trHeight w:val="425" w:hRule="atLeast"/>
        </w:trPr>
        <w:tc>
          <w:tcPr>
            <w:tcW w:w="8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拉手转动</w:t>
            </w:r>
          </w:p>
        </w:tc>
        <w:tc>
          <w:tcPr>
            <w:tcW w:w="41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240" w:firstLineChars="100"/>
              <w:jc w:val="left"/>
              <w:textAlignment w:val="auto"/>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rPr>
              <w:t>365度转动</w:t>
            </w:r>
            <w:r>
              <w:rPr>
                <w:rFonts w:hint="eastAsia" w:ascii="微软雅黑" w:hAnsi="微软雅黑" w:cs="微软雅黑"/>
                <w:color w:val="000000"/>
                <w:sz w:val="24"/>
                <w:szCs w:val="24"/>
                <w:lang w:eastAsia="zh-CN"/>
              </w:rPr>
              <w:t>；</w:t>
            </w:r>
          </w:p>
        </w:tc>
      </w:tr>
      <w:tr>
        <w:tblPrEx>
          <w:tblCellMar>
            <w:top w:w="15" w:type="dxa"/>
            <w:left w:w="15" w:type="dxa"/>
            <w:bottom w:w="15" w:type="dxa"/>
            <w:right w:w="15" w:type="dxa"/>
          </w:tblCellMar>
        </w:tblPrEx>
        <w:trPr>
          <w:trHeight w:val="425" w:hRule="atLeast"/>
        </w:trPr>
        <w:tc>
          <w:tcPr>
            <w:tcW w:w="8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平板倾仰角</w:t>
            </w:r>
          </w:p>
        </w:tc>
        <w:tc>
          <w:tcPr>
            <w:tcW w:w="41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240" w:firstLineChars="100"/>
              <w:jc w:val="left"/>
              <w:textAlignment w:val="auto"/>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rPr>
              <w:t>上30°，下90°</w:t>
            </w:r>
            <w:r>
              <w:rPr>
                <w:rFonts w:hint="eastAsia" w:ascii="微软雅黑" w:hAnsi="微软雅黑" w:cs="微软雅黑"/>
                <w:color w:val="000000"/>
                <w:sz w:val="24"/>
                <w:szCs w:val="24"/>
                <w:lang w:eastAsia="zh-CN"/>
              </w:rPr>
              <w:t>；</w:t>
            </w:r>
          </w:p>
        </w:tc>
      </w:tr>
      <w:tr>
        <w:tblPrEx>
          <w:tblCellMar>
            <w:top w:w="15" w:type="dxa"/>
            <w:left w:w="15" w:type="dxa"/>
            <w:bottom w:w="15" w:type="dxa"/>
            <w:right w:w="15" w:type="dxa"/>
          </w:tblCellMar>
        </w:tblPrEx>
        <w:trPr>
          <w:trHeight w:val="425" w:hRule="atLeast"/>
        </w:trPr>
        <w:tc>
          <w:tcPr>
            <w:tcW w:w="8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平板安装孔位</w:t>
            </w:r>
          </w:p>
        </w:tc>
        <w:tc>
          <w:tcPr>
            <w:tcW w:w="41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240" w:firstLineChars="100"/>
              <w:jc w:val="left"/>
              <w:textAlignment w:val="auto"/>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rPr>
              <w:t>75*75mm、100*100mm</w:t>
            </w:r>
            <w:r>
              <w:rPr>
                <w:rFonts w:hint="eastAsia" w:ascii="微软雅黑" w:hAnsi="微软雅黑" w:cs="微软雅黑"/>
                <w:color w:val="000000"/>
                <w:sz w:val="24"/>
                <w:szCs w:val="24"/>
                <w:lang w:eastAsia="zh-CN"/>
              </w:rPr>
              <w:t>；</w:t>
            </w:r>
          </w:p>
        </w:tc>
      </w:tr>
      <w:tr>
        <w:tblPrEx>
          <w:tblCellMar>
            <w:top w:w="15" w:type="dxa"/>
            <w:left w:w="15" w:type="dxa"/>
            <w:bottom w:w="15" w:type="dxa"/>
            <w:right w:w="15" w:type="dxa"/>
          </w:tblCellMar>
        </w:tblPrEx>
        <w:trPr>
          <w:trHeight w:val="425" w:hRule="atLeast"/>
        </w:trPr>
        <w:tc>
          <w:tcPr>
            <w:tcW w:w="8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布线槽</w:t>
            </w:r>
          </w:p>
        </w:tc>
        <w:tc>
          <w:tcPr>
            <w:tcW w:w="41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240" w:firstLineChars="100"/>
              <w:jc w:val="left"/>
              <w:textAlignment w:val="auto"/>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rPr>
              <w:t>全隐藏式（铝合金）</w:t>
            </w:r>
            <w:r>
              <w:rPr>
                <w:rFonts w:hint="eastAsia" w:ascii="微软雅黑" w:hAnsi="微软雅黑" w:cs="微软雅黑"/>
                <w:color w:val="000000"/>
                <w:sz w:val="24"/>
                <w:szCs w:val="24"/>
                <w:lang w:eastAsia="zh-CN"/>
              </w:rPr>
              <w:t>；</w:t>
            </w:r>
          </w:p>
        </w:tc>
      </w:tr>
      <w:tr>
        <w:tblPrEx>
          <w:tblCellMar>
            <w:top w:w="15" w:type="dxa"/>
            <w:left w:w="15" w:type="dxa"/>
            <w:bottom w:w="15" w:type="dxa"/>
            <w:right w:w="15" w:type="dxa"/>
          </w:tblCellMar>
        </w:tblPrEx>
        <w:trPr>
          <w:trHeight w:val="425" w:hRule="atLeast"/>
        </w:trPr>
        <w:tc>
          <w:tcPr>
            <w:tcW w:w="8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安装方式</w:t>
            </w:r>
          </w:p>
        </w:tc>
        <w:tc>
          <w:tcPr>
            <w:tcW w:w="41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240" w:firstLineChars="100"/>
              <w:jc w:val="left"/>
              <w:textAlignment w:val="auto"/>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rPr>
              <w:t>壁挂式</w:t>
            </w:r>
            <w:r>
              <w:rPr>
                <w:rFonts w:hint="eastAsia" w:ascii="微软雅黑" w:hAnsi="微软雅黑" w:cs="微软雅黑"/>
                <w:color w:val="000000"/>
                <w:sz w:val="24"/>
                <w:szCs w:val="24"/>
                <w:lang w:eastAsia="zh-CN"/>
              </w:rPr>
              <w:t>；</w:t>
            </w:r>
          </w:p>
        </w:tc>
      </w:tr>
      <w:tr>
        <w:tblPrEx>
          <w:tblCellMar>
            <w:top w:w="15" w:type="dxa"/>
            <w:left w:w="15" w:type="dxa"/>
            <w:bottom w:w="15" w:type="dxa"/>
            <w:right w:w="15" w:type="dxa"/>
          </w:tblCellMar>
        </w:tblPrEx>
        <w:trPr>
          <w:trHeight w:val="425" w:hRule="atLeast"/>
        </w:trPr>
        <w:tc>
          <w:tcPr>
            <w:tcW w:w="8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净重</w:t>
            </w:r>
          </w:p>
        </w:tc>
        <w:tc>
          <w:tcPr>
            <w:tcW w:w="41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240" w:firstLineChars="100"/>
              <w:jc w:val="left"/>
              <w:textAlignment w:val="auto"/>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rPr>
              <w:t>5KG</w:t>
            </w:r>
            <w:r>
              <w:rPr>
                <w:rFonts w:hint="eastAsia" w:ascii="微软雅黑" w:hAnsi="微软雅黑" w:cs="微软雅黑"/>
                <w:color w:val="000000"/>
                <w:sz w:val="24"/>
                <w:szCs w:val="24"/>
                <w:lang w:eastAsia="zh-CN"/>
              </w:rPr>
              <w:t>；</w:t>
            </w:r>
          </w:p>
        </w:tc>
      </w:tr>
    </w:tbl>
    <w:p>
      <w:pPr>
        <w:pStyle w:val="2"/>
        <w:rPr>
          <w:rFonts w:hint="eastAsia" w:ascii="微软雅黑" w:hAnsi="微软雅黑" w:eastAsia="微软雅黑" w:cs="微软雅黑"/>
          <w:color w:val="000000"/>
          <w:lang w:eastAsia="zh-CN"/>
        </w:rPr>
      </w:pP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4"/>
        <w:gridCol w:w="6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5000" w:type="pct"/>
            <w:gridSpan w:val="2"/>
            <w:noWrap w:val="0"/>
            <w:vAlign w:val="top"/>
          </w:tcPr>
          <w:p>
            <w:pPr>
              <w:spacing w:line="360" w:lineRule="auto"/>
              <w:jc w:val="left"/>
              <w:rPr>
                <w:rFonts w:hint="eastAsia" w:ascii="微软雅黑" w:hAnsi="微软雅黑" w:eastAsia="微软雅黑" w:cs="微软雅黑"/>
                <w:b/>
                <w:bCs/>
                <w:color w:val="000000"/>
                <w:sz w:val="24"/>
                <w:szCs w:val="24"/>
                <w:highlight w:val="none"/>
                <w:lang w:val="en-US" w:eastAsia="zh-CN"/>
              </w:rPr>
            </w:pPr>
            <w:r>
              <w:rPr>
                <w:rFonts w:hint="eastAsia" w:ascii="微软雅黑" w:hAnsi="微软雅黑" w:cs="微软雅黑"/>
                <w:b/>
                <w:bCs/>
                <w:color w:val="000000"/>
                <w:sz w:val="24"/>
                <w:szCs w:val="24"/>
                <w:highlight w:val="none"/>
                <w:lang w:val="en-US" w:eastAsia="zh-CN"/>
              </w:rPr>
              <w:t>4，</w:t>
            </w:r>
            <w:r>
              <w:rPr>
                <w:rFonts w:hint="eastAsia" w:ascii="微软雅黑" w:hAnsi="微软雅黑" w:eastAsia="微软雅黑" w:cs="微软雅黑"/>
                <w:b/>
                <w:bCs/>
                <w:color w:val="000000"/>
                <w:sz w:val="24"/>
                <w:szCs w:val="24"/>
                <w:highlight w:val="none"/>
                <w:lang w:val="en-US" w:eastAsia="zh-CN"/>
              </w:rPr>
              <w:t>门旁系统参数要求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82" w:type="pct"/>
            <w:noWrap w:val="0"/>
            <w:vAlign w:val="top"/>
          </w:tcPr>
          <w:p>
            <w:pPr>
              <w:spacing w:line="360" w:lineRule="auto"/>
              <w:jc w:val="center"/>
              <w:rPr>
                <w:rFonts w:hint="eastAsia" w:ascii="微软雅黑" w:hAnsi="微软雅黑" w:eastAsia="微软雅黑" w:cs="微软雅黑"/>
                <w:b/>
                <w:bCs/>
                <w:color w:val="000000"/>
                <w:sz w:val="24"/>
                <w:szCs w:val="24"/>
                <w:highlight w:val="none"/>
              </w:rPr>
            </w:pPr>
            <w:r>
              <w:rPr>
                <w:rFonts w:hint="eastAsia" w:ascii="微软雅黑" w:hAnsi="微软雅黑" w:eastAsia="微软雅黑" w:cs="微软雅黑"/>
                <w:b/>
                <w:bCs/>
                <w:color w:val="000000"/>
                <w:sz w:val="24"/>
                <w:szCs w:val="24"/>
                <w:highlight w:val="none"/>
              </w:rPr>
              <w:t>功能模块</w:t>
            </w:r>
          </w:p>
        </w:tc>
        <w:tc>
          <w:tcPr>
            <w:tcW w:w="4017" w:type="pct"/>
            <w:noWrap w:val="0"/>
            <w:vAlign w:val="top"/>
          </w:tcPr>
          <w:p>
            <w:pPr>
              <w:spacing w:line="360" w:lineRule="auto"/>
              <w:jc w:val="center"/>
              <w:rPr>
                <w:rFonts w:hint="eastAsia" w:ascii="微软雅黑" w:hAnsi="微软雅黑" w:eastAsia="微软雅黑" w:cs="微软雅黑"/>
                <w:b/>
                <w:bCs/>
                <w:color w:val="000000"/>
                <w:sz w:val="24"/>
                <w:szCs w:val="24"/>
                <w:highlight w:val="none"/>
                <w:lang w:val="en-US" w:eastAsia="zh-CN"/>
              </w:rPr>
            </w:pPr>
            <w:r>
              <w:rPr>
                <w:rFonts w:hint="eastAsia" w:ascii="微软雅黑" w:hAnsi="微软雅黑" w:eastAsia="微软雅黑" w:cs="微软雅黑"/>
                <w:b/>
                <w:bCs/>
                <w:color w:val="000000"/>
                <w:sz w:val="24"/>
                <w:szCs w:val="24"/>
                <w:highlight w:val="none"/>
                <w:lang w:val="en-US" w:eastAsia="zh-CN"/>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2" w:type="pct"/>
            <w:vMerge w:val="restart"/>
            <w:noWrap w:val="0"/>
            <w:vAlign w:val="center"/>
          </w:tcPr>
          <w:p>
            <w:pPr>
              <w:spacing w:line="360" w:lineRule="auto"/>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信息显示</w:t>
            </w:r>
          </w:p>
        </w:tc>
        <w:tc>
          <w:tcPr>
            <w:tcW w:w="4017" w:type="pct"/>
            <w:noWrap w:val="0"/>
            <w:vAlign w:val="center"/>
          </w:tcPr>
          <w:p>
            <w:pPr>
              <w:numPr>
                <w:ilvl w:val="0"/>
                <w:numId w:val="14"/>
              </w:numPr>
              <w:spacing w:line="360" w:lineRule="auto"/>
              <w:jc w:val="left"/>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支持显示房间患者信息并标注患者实时在床信息；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2" w:type="pct"/>
            <w:vMerge w:val="continue"/>
            <w:noWrap w:val="0"/>
            <w:vAlign w:val="center"/>
          </w:tcPr>
          <w:p>
            <w:pPr>
              <w:spacing w:line="360" w:lineRule="auto"/>
              <w:jc w:val="center"/>
              <w:rPr>
                <w:rFonts w:hint="eastAsia" w:ascii="微软雅黑" w:hAnsi="微软雅黑" w:eastAsia="微软雅黑" w:cs="微软雅黑"/>
                <w:color w:val="000000"/>
                <w:sz w:val="24"/>
                <w:szCs w:val="24"/>
                <w:highlight w:val="none"/>
              </w:rPr>
            </w:pPr>
          </w:p>
        </w:tc>
        <w:tc>
          <w:tcPr>
            <w:tcW w:w="4017" w:type="pct"/>
            <w:noWrap w:val="0"/>
            <w:vAlign w:val="center"/>
          </w:tcPr>
          <w:p>
            <w:pPr>
              <w:numPr>
                <w:ilvl w:val="0"/>
                <w:numId w:val="14"/>
              </w:numPr>
              <w:spacing w:line="360" w:lineRule="auto"/>
              <w:jc w:val="left"/>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支持显示房间信息、房间对的床位管床医护信息；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2" w:type="pct"/>
            <w:vMerge w:val="continue"/>
            <w:noWrap w:val="0"/>
            <w:vAlign w:val="center"/>
          </w:tcPr>
          <w:p>
            <w:pPr>
              <w:spacing w:line="360" w:lineRule="auto"/>
              <w:jc w:val="center"/>
              <w:rPr>
                <w:rFonts w:hint="eastAsia" w:ascii="微软雅黑" w:hAnsi="微软雅黑" w:eastAsia="微软雅黑" w:cs="微软雅黑"/>
                <w:color w:val="000000"/>
                <w:sz w:val="24"/>
                <w:szCs w:val="24"/>
                <w:highlight w:val="none"/>
              </w:rPr>
            </w:pPr>
          </w:p>
        </w:tc>
        <w:tc>
          <w:tcPr>
            <w:tcW w:w="4017" w:type="pct"/>
            <w:noWrap w:val="0"/>
            <w:vAlign w:val="center"/>
          </w:tcPr>
          <w:p>
            <w:pPr>
              <w:numPr>
                <w:ilvl w:val="0"/>
                <w:numId w:val="14"/>
              </w:numPr>
              <w:spacing w:line="360" w:lineRule="auto"/>
              <w:jc w:val="left"/>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支持医护人员标注房间状态且能设置状态时间；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2" w:type="pct"/>
            <w:vMerge w:val="continue"/>
            <w:noWrap w:val="0"/>
            <w:vAlign w:val="center"/>
          </w:tcPr>
          <w:p>
            <w:pPr>
              <w:spacing w:line="360" w:lineRule="auto"/>
              <w:jc w:val="center"/>
              <w:rPr>
                <w:rFonts w:hint="eastAsia" w:ascii="微软雅黑" w:hAnsi="微软雅黑" w:eastAsia="微软雅黑" w:cs="微软雅黑"/>
                <w:color w:val="000000"/>
                <w:sz w:val="24"/>
                <w:szCs w:val="24"/>
                <w:highlight w:val="none"/>
              </w:rPr>
            </w:pPr>
          </w:p>
        </w:tc>
        <w:tc>
          <w:tcPr>
            <w:tcW w:w="4017" w:type="pct"/>
            <w:noWrap w:val="0"/>
            <w:vAlign w:val="center"/>
          </w:tcPr>
          <w:p>
            <w:pPr>
              <w:numPr>
                <w:ilvl w:val="0"/>
                <w:numId w:val="14"/>
              </w:numPr>
              <w:spacing w:line="360" w:lineRule="auto"/>
              <w:jc w:val="left"/>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支持显示公告滚动显示、呼叫信息显示以及处理呼叫信息；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82" w:type="pct"/>
            <w:vMerge w:val="continue"/>
            <w:noWrap w:val="0"/>
            <w:vAlign w:val="center"/>
          </w:tcPr>
          <w:p>
            <w:pPr>
              <w:spacing w:line="360" w:lineRule="auto"/>
              <w:jc w:val="center"/>
              <w:rPr>
                <w:rFonts w:hint="eastAsia" w:ascii="微软雅黑" w:hAnsi="微软雅黑" w:eastAsia="微软雅黑" w:cs="微软雅黑"/>
                <w:color w:val="000000"/>
                <w:sz w:val="24"/>
                <w:szCs w:val="24"/>
                <w:highlight w:val="none"/>
              </w:rPr>
            </w:pPr>
          </w:p>
        </w:tc>
        <w:tc>
          <w:tcPr>
            <w:tcW w:w="4017" w:type="pct"/>
            <w:noWrap w:val="0"/>
            <w:vAlign w:val="center"/>
          </w:tcPr>
          <w:p>
            <w:pPr>
              <w:numPr>
                <w:ilvl w:val="0"/>
                <w:numId w:val="14"/>
              </w:numPr>
              <w:spacing w:line="360" w:lineRule="auto"/>
              <w:jc w:val="left"/>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支持健康宣教内容播报；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982" w:type="pct"/>
            <w:vMerge w:val="continue"/>
            <w:noWrap w:val="0"/>
            <w:vAlign w:val="center"/>
          </w:tcPr>
          <w:p>
            <w:pPr>
              <w:spacing w:line="360" w:lineRule="auto"/>
              <w:jc w:val="center"/>
              <w:rPr>
                <w:rFonts w:hint="eastAsia" w:ascii="微软雅黑" w:hAnsi="微软雅黑" w:eastAsia="微软雅黑" w:cs="微软雅黑"/>
                <w:color w:val="000000"/>
                <w:sz w:val="24"/>
                <w:szCs w:val="24"/>
                <w:highlight w:val="none"/>
              </w:rPr>
            </w:pPr>
          </w:p>
        </w:tc>
        <w:tc>
          <w:tcPr>
            <w:tcW w:w="4017" w:type="pct"/>
            <w:noWrap w:val="0"/>
            <w:vAlign w:val="center"/>
          </w:tcPr>
          <w:p>
            <w:pPr>
              <w:numPr>
                <w:ilvl w:val="0"/>
                <w:numId w:val="14"/>
              </w:numPr>
              <w:spacing w:line="360" w:lineRule="auto"/>
              <w:jc w:val="left"/>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支持科室自定义本科室门口屏页面布局；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2" w:type="pct"/>
            <w:noWrap w:val="0"/>
            <w:vAlign w:val="center"/>
          </w:tcPr>
          <w:p>
            <w:pPr>
              <w:spacing w:line="360" w:lineRule="auto"/>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医护呼叫</w:t>
            </w:r>
          </w:p>
        </w:tc>
        <w:tc>
          <w:tcPr>
            <w:tcW w:w="4017" w:type="pct"/>
            <w:noWrap w:val="0"/>
            <w:vAlign w:val="center"/>
          </w:tcPr>
          <w:p>
            <w:pPr>
              <w:numPr>
                <w:ilvl w:val="0"/>
                <w:numId w:val="15"/>
              </w:numPr>
              <w:spacing w:line="360" w:lineRule="auto"/>
              <w:jc w:val="left"/>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支持与护士站、患者进行语音通话；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2" w:type="pct"/>
            <w:noWrap w:val="0"/>
            <w:vAlign w:val="center"/>
          </w:tcPr>
          <w:p>
            <w:pPr>
              <w:spacing w:line="360" w:lineRule="auto"/>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门旁查房</w:t>
            </w:r>
          </w:p>
        </w:tc>
        <w:tc>
          <w:tcPr>
            <w:tcW w:w="4017" w:type="pct"/>
            <w:noWrap w:val="0"/>
            <w:vAlign w:val="center"/>
          </w:tcPr>
          <w:p>
            <w:pPr>
              <w:numPr>
                <w:ilvl w:val="0"/>
                <w:numId w:val="16"/>
              </w:numPr>
              <w:tabs>
                <w:tab w:val="left" w:pos="312"/>
              </w:tabs>
              <w:spacing w:line="360" w:lineRule="auto"/>
              <w:jc w:val="left"/>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支持医生在门口屏通过身份验证后，直接调阅患者诊断记录、病历信息、检验结果、检查报告、生命体征等诊疗数据；</w:t>
            </w:r>
          </w:p>
        </w:tc>
      </w:tr>
    </w:tbl>
    <w:p>
      <w:pPr>
        <w:bidi w:val="0"/>
        <w:rPr>
          <w:rFonts w:hint="eastAsia" w:ascii="微软雅黑" w:hAnsi="微软雅黑" w:eastAsia="微软雅黑" w:cs="微软雅黑"/>
          <w:color w:val="000000"/>
          <w:lang w:eastAsia="zh-CN"/>
        </w:rPr>
      </w:pP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4"/>
        <w:gridCol w:w="6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000" w:type="pct"/>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微软雅黑" w:hAnsi="微软雅黑" w:eastAsia="微软雅黑" w:cs="微软雅黑"/>
                <w:b/>
                <w:bCs/>
                <w:color w:val="000000"/>
                <w:sz w:val="24"/>
                <w:szCs w:val="24"/>
                <w:highlight w:val="none"/>
                <w:lang w:val="en-US" w:eastAsia="zh-CN"/>
              </w:rPr>
            </w:pPr>
            <w:r>
              <w:rPr>
                <w:rFonts w:hint="eastAsia" w:ascii="微软雅黑" w:hAnsi="微软雅黑" w:eastAsia="微软雅黑" w:cs="微软雅黑"/>
                <w:b/>
                <w:bCs/>
                <w:color w:val="000000"/>
                <w:sz w:val="24"/>
                <w:szCs w:val="24"/>
                <w:highlight w:val="none"/>
                <w:lang w:val="en-US" w:eastAsia="zh-CN"/>
              </w:rPr>
              <w:t>门旁屏参数要求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2" w:type="pct"/>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b/>
                <w:bCs/>
                <w:color w:val="000000"/>
                <w:sz w:val="24"/>
                <w:szCs w:val="24"/>
                <w:highlight w:val="none"/>
              </w:rPr>
              <w:t>功能模块</w:t>
            </w:r>
          </w:p>
        </w:tc>
        <w:tc>
          <w:tcPr>
            <w:tcW w:w="4017" w:type="pct"/>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b/>
                <w:bCs/>
                <w:color w:val="000000"/>
                <w:sz w:val="24"/>
                <w:szCs w:val="24"/>
                <w:highlight w:val="none"/>
                <w:lang w:val="en-US" w:eastAsia="zh-CN"/>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2"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尺寸</w:t>
            </w:r>
          </w:p>
        </w:tc>
        <w:tc>
          <w:tcPr>
            <w:tcW w:w="4017" w:type="pct"/>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left"/>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≥13.3寸；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2"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触摸功能</w:t>
            </w:r>
          </w:p>
        </w:tc>
        <w:tc>
          <w:tcPr>
            <w:tcW w:w="4017" w:type="pct"/>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left"/>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电容触摸；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2"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供电方式</w:t>
            </w:r>
          </w:p>
        </w:tc>
        <w:tc>
          <w:tcPr>
            <w:tcW w:w="4017" w:type="pct"/>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left"/>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DC-12V/2A；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2"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壁挂孔位</w:t>
            </w:r>
          </w:p>
        </w:tc>
        <w:tc>
          <w:tcPr>
            <w:tcW w:w="4017" w:type="pct"/>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left"/>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16:9 (H:V)；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2"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分辨率</w:t>
            </w:r>
          </w:p>
        </w:tc>
        <w:tc>
          <w:tcPr>
            <w:tcW w:w="4017" w:type="pct"/>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left"/>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≥1080×1920；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2"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CPU</w:t>
            </w:r>
          </w:p>
        </w:tc>
        <w:tc>
          <w:tcPr>
            <w:tcW w:w="4017" w:type="pct"/>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left"/>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≥四核；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2"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内存</w:t>
            </w:r>
          </w:p>
        </w:tc>
        <w:tc>
          <w:tcPr>
            <w:tcW w:w="4017" w:type="pct"/>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≥1G；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2"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操作系统</w:t>
            </w:r>
          </w:p>
        </w:tc>
        <w:tc>
          <w:tcPr>
            <w:tcW w:w="4017" w:type="pct"/>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left"/>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≥Android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2"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PoE供电</w:t>
            </w:r>
          </w:p>
        </w:tc>
        <w:tc>
          <w:tcPr>
            <w:tcW w:w="4017" w:type="pct"/>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left"/>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支持PoE供电；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2"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门灯</w:t>
            </w:r>
          </w:p>
        </w:tc>
        <w:tc>
          <w:tcPr>
            <w:tcW w:w="4017" w:type="pct"/>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left"/>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含门灯；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2"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摄像头</w:t>
            </w:r>
          </w:p>
        </w:tc>
        <w:tc>
          <w:tcPr>
            <w:tcW w:w="4017" w:type="pct"/>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left"/>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500W像素摄像头，用户根据自身身高自由调节上下角度；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2"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麦克风</w:t>
            </w:r>
          </w:p>
        </w:tc>
        <w:tc>
          <w:tcPr>
            <w:tcW w:w="4017" w:type="pct"/>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left"/>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降噪双阵列数字麦克风mems硅麦，5米范围有效降噪拾音；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2"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按键</w:t>
            </w:r>
          </w:p>
        </w:tc>
        <w:tc>
          <w:tcPr>
            <w:tcW w:w="4017" w:type="pct"/>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left"/>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双物理按键快速一键语音呼叫，一键可视视频对讲；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2"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NFC</w:t>
            </w:r>
          </w:p>
        </w:tc>
        <w:tc>
          <w:tcPr>
            <w:tcW w:w="4017" w:type="pct"/>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left"/>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内置NFC/IC读卡模块；</w:t>
            </w:r>
          </w:p>
        </w:tc>
      </w:tr>
    </w:tbl>
    <w:p>
      <w:pPr>
        <w:rPr>
          <w:rFonts w:hint="eastAsia" w:ascii="微软雅黑" w:hAnsi="微软雅黑" w:eastAsia="微软雅黑" w:cs="微软雅黑"/>
          <w:color w:val="000000"/>
          <w:lang w:eastAsia="zh-CN"/>
        </w:rPr>
      </w:pPr>
    </w:p>
    <w:p>
      <w:pPr>
        <w:pStyle w:val="3"/>
        <w:rPr>
          <w:rFonts w:hint="eastAsia"/>
          <w:lang w:eastAsia="zh-CN"/>
        </w:rPr>
      </w:pPr>
    </w:p>
    <w:tbl>
      <w:tblPr>
        <w:tblStyle w:val="21"/>
        <w:tblW w:w="4992" w:type="pct"/>
        <w:tblInd w:w="0" w:type="dxa"/>
        <w:tblLayout w:type="autofit"/>
        <w:tblCellMar>
          <w:top w:w="15" w:type="dxa"/>
          <w:left w:w="15" w:type="dxa"/>
          <w:bottom w:w="15" w:type="dxa"/>
          <w:right w:w="15" w:type="dxa"/>
        </w:tblCellMar>
      </w:tblPr>
      <w:tblGrid>
        <w:gridCol w:w="1535"/>
        <w:gridCol w:w="6788"/>
      </w:tblGrid>
      <w:tr>
        <w:tblPrEx>
          <w:tblCellMar>
            <w:top w:w="15" w:type="dxa"/>
            <w:left w:w="15" w:type="dxa"/>
            <w:bottom w:w="15" w:type="dxa"/>
            <w:right w:w="15" w:type="dxa"/>
          </w:tblCellMar>
        </w:tblPrEx>
        <w:trPr>
          <w:trHeight w:val="425" w:hRule="atLeast"/>
        </w:trPr>
        <w:tc>
          <w:tcPr>
            <w:tcW w:w="500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b/>
                <w:bCs/>
                <w:color w:val="000000"/>
              </w:rPr>
            </w:pPr>
            <w:r>
              <w:rPr>
                <w:rFonts w:hint="eastAsia" w:ascii="微软雅黑" w:hAnsi="微软雅黑" w:cs="微软雅黑"/>
                <w:b/>
                <w:bCs/>
                <w:color w:val="000000"/>
                <w:sz w:val="24"/>
                <w:szCs w:val="24"/>
                <w:highlight w:val="none"/>
                <w:lang w:val="en-US" w:eastAsia="zh-CN"/>
              </w:rPr>
              <w:t>5，</w:t>
            </w:r>
            <w:r>
              <w:rPr>
                <w:rFonts w:hint="eastAsia" w:ascii="微软雅黑" w:hAnsi="微软雅黑" w:eastAsia="微软雅黑" w:cs="微软雅黑"/>
                <w:b/>
                <w:bCs/>
                <w:color w:val="000000"/>
                <w:sz w:val="24"/>
                <w:szCs w:val="24"/>
                <w:highlight w:val="none"/>
                <w:lang w:val="en-US" w:eastAsia="zh-CN"/>
              </w:rPr>
              <w:t>IPTV电视服务系统参数要求</w:t>
            </w:r>
          </w:p>
        </w:tc>
      </w:tr>
      <w:tr>
        <w:tblPrEx>
          <w:tblCellMar>
            <w:top w:w="15" w:type="dxa"/>
            <w:left w:w="15" w:type="dxa"/>
            <w:bottom w:w="15" w:type="dxa"/>
            <w:right w:w="15" w:type="dxa"/>
          </w:tblCellMar>
        </w:tblPrEx>
        <w:trPr>
          <w:trHeight w:val="425" w:hRule="atLeast"/>
        </w:trPr>
        <w:tc>
          <w:tcPr>
            <w:tcW w:w="922"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center"/>
              <w:rPr>
                <w:rFonts w:hint="eastAsia" w:ascii="微软雅黑" w:hAnsi="微软雅黑" w:eastAsia="微软雅黑" w:cs="微软雅黑"/>
                <w:b/>
                <w:bCs/>
                <w:color w:val="000000"/>
                <w:kern w:val="2"/>
                <w:sz w:val="24"/>
                <w:szCs w:val="24"/>
                <w:highlight w:val="none"/>
                <w:lang w:val="en-US" w:eastAsia="zh-CN" w:bidi="ar-SA"/>
              </w:rPr>
            </w:pPr>
            <w:r>
              <w:rPr>
                <w:rFonts w:hint="eastAsia" w:ascii="微软雅黑" w:hAnsi="微软雅黑" w:eastAsia="微软雅黑" w:cs="微软雅黑"/>
                <w:b/>
                <w:bCs/>
                <w:color w:val="000000"/>
              </w:rPr>
              <w:t>功能模块</w:t>
            </w:r>
          </w:p>
        </w:tc>
        <w:tc>
          <w:tcPr>
            <w:tcW w:w="40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b/>
                <w:bCs/>
                <w:color w:val="000000"/>
              </w:rPr>
            </w:pPr>
            <w:r>
              <w:rPr>
                <w:rFonts w:hint="eastAsia" w:ascii="微软雅黑" w:hAnsi="微软雅黑" w:eastAsia="微软雅黑" w:cs="微软雅黑"/>
                <w:b/>
                <w:bCs/>
                <w:color w:val="000000"/>
              </w:rPr>
              <w:t>功能说明</w:t>
            </w:r>
          </w:p>
        </w:tc>
      </w:tr>
      <w:tr>
        <w:tblPrEx>
          <w:tblCellMar>
            <w:top w:w="15" w:type="dxa"/>
            <w:left w:w="15" w:type="dxa"/>
            <w:bottom w:w="15" w:type="dxa"/>
            <w:right w:w="15" w:type="dxa"/>
          </w:tblCellMar>
        </w:tblPrEx>
        <w:trPr>
          <w:trHeight w:val="425" w:hRule="atLeast"/>
        </w:trPr>
        <w:tc>
          <w:tcPr>
            <w:tcW w:w="9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频道管理</w:t>
            </w:r>
          </w:p>
        </w:tc>
        <w:tc>
          <w:tcPr>
            <w:tcW w:w="40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后台可添加或删除频道</w:t>
            </w:r>
            <w:r>
              <w:rPr>
                <w:rFonts w:hint="eastAsia" w:ascii="微软雅黑" w:hAnsi="微软雅黑" w:cs="微软雅黑"/>
                <w:color w:val="000000"/>
                <w:sz w:val="24"/>
                <w:szCs w:val="24"/>
                <w:lang w:val="en-US" w:eastAsia="zh-CN"/>
              </w:rPr>
              <w:t>；</w:t>
            </w:r>
          </w:p>
        </w:tc>
      </w:tr>
      <w:tr>
        <w:tblPrEx>
          <w:tblCellMar>
            <w:top w:w="15" w:type="dxa"/>
            <w:left w:w="15" w:type="dxa"/>
            <w:bottom w:w="15" w:type="dxa"/>
            <w:right w:w="15" w:type="dxa"/>
          </w:tblCellMar>
        </w:tblPrEx>
        <w:trPr>
          <w:trHeight w:val="431" w:hRule="atLeast"/>
        </w:trPr>
        <w:tc>
          <w:tcPr>
            <w:tcW w:w="9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lang w:eastAsia="zh-CN"/>
              </w:rPr>
              <w:t>组播分发</w:t>
            </w:r>
          </w:p>
        </w:tc>
        <w:tc>
          <w:tcPr>
            <w:tcW w:w="40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color w:val="000000"/>
                <w:sz w:val="24"/>
                <w:szCs w:val="24"/>
                <w:lang w:val="en-US"/>
              </w:rPr>
            </w:pPr>
            <w:r>
              <w:rPr>
                <w:rFonts w:hint="eastAsia" w:ascii="微软雅黑" w:hAnsi="微软雅黑" w:eastAsia="微软雅黑" w:cs="微软雅黑"/>
                <w:color w:val="000000"/>
                <w:sz w:val="24"/>
                <w:szCs w:val="24"/>
                <w:lang w:eastAsia="zh-CN"/>
              </w:rPr>
              <w:t>选择导航栏菜单，选择节目添加，</w:t>
            </w:r>
            <w:r>
              <w:rPr>
                <w:rFonts w:hint="eastAsia" w:ascii="微软雅黑" w:hAnsi="微软雅黑" w:eastAsia="微软雅黑" w:cs="微软雅黑"/>
                <w:color w:val="000000"/>
                <w:sz w:val="24"/>
                <w:szCs w:val="24"/>
                <w:lang w:val="en-US" w:eastAsia="zh-CN"/>
              </w:rPr>
              <w:t>分发节目；</w:t>
            </w:r>
          </w:p>
        </w:tc>
      </w:tr>
      <w:tr>
        <w:tblPrEx>
          <w:tblCellMar>
            <w:top w:w="15" w:type="dxa"/>
            <w:left w:w="15" w:type="dxa"/>
            <w:bottom w:w="15" w:type="dxa"/>
            <w:right w:w="15" w:type="dxa"/>
          </w:tblCellMar>
        </w:tblPrEx>
        <w:trPr>
          <w:trHeight w:val="294" w:hRule="atLeast"/>
        </w:trPr>
        <w:tc>
          <w:tcPr>
            <w:tcW w:w="9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lang w:eastAsia="zh-CN"/>
              </w:rPr>
              <w:t>节目分发</w:t>
            </w:r>
          </w:p>
        </w:tc>
        <w:tc>
          <w:tcPr>
            <w:tcW w:w="40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lang w:eastAsia="zh-CN"/>
              </w:rPr>
              <w:t>选择节目添加，填入相关参数，点击确定完成添加；</w:t>
            </w:r>
          </w:p>
        </w:tc>
      </w:tr>
      <w:tr>
        <w:tblPrEx>
          <w:tblCellMar>
            <w:top w:w="15" w:type="dxa"/>
            <w:left w:w="15" w:type="dxa"/>
            <w:bottom w:w="15" w:type="dxa"/>
            <w:right w:w="15" w:type="dxa"/>
          </w:tblCellMar>
        </w:tblPrEx>
        <w:trPr>
          <w:trHeight w:val="425" w:hRule="atLeast"/>
        </w:trPr>
        <w:tc>
          <w:tcPr>
            <w:tcW w:w="9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lang w:eastAsia="zh-CN"/>
              </w:rPr>
              <w:t>系统设置</w:t>
            </w:r>
          </w:p>
        </w:tc>
        <w:tc>
          <w:tcPr>
            <w:tcW w:w="40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lang w:eastAsia="zh-CN"/>
              </w:rPr>
              <w:t>客户端协议设置，自办节目，管理口地址设置，保存配置；</w:t>
            </w:r>
          </w:p>
        </w:tc>
      </w:tr>
    </w:tbl>
    <w:p>
      <w:pPr>
        <w:rPr>
          <w:rFonts w:hint="eastAsia" w:ascii="微软雅黑" w:hAnsi="微软雅黑" w:eastAsia="微软雅黑" w:cs="微软雅黑"/>
          <w:color w:val="000000"/>
          <w:lang w:eastAsia="zh-CN"/>
        </w:rPr>
      </w:pPr>
    </w:p>
    <w:tbl>
      <w:tblPr>
        <w:tblStyle w:val="21"/>
        <w:tblW w:w="4875" w:type="pct"/>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9"/>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000"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b/>
                <w:bCs/>
                <w:color w:val="000000"/>
                <w:sz w:val="24"/>
                <w:szCs w:val="24"/>
                <w:highlight w:val="none"/>
                <w:lang w:val="en-US" w:eastAsia="zh-CN"/>
              </w:rPr>
              <w:t>IPTV</w:t>
            </w:r>
            <w:r>
              <w:rPr>
                <w:rFonts w:hint="eastAsia" w:ascii="微软雅黑" w:hAnsi="微软雅黑" w:cs="微软雅黑"/>
                <w:b/>
                <w:bCs/>
                <w:color w:val="000000"/>
                <w:sz w:val="24"/>
                <w:szCs w:val="24"/>
                <w:highlight w:val="none"/>
                <w:lang w:val="en-US" w:eastAsia="zh-CN"/>
              </w:rPr>
              <w:t>网关参数要求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20"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b/>
                <w:bCs/>
                <w:color w:val="000000"/>
                <w:kern w:val="2"/>
                <w:sz w:val="24"/>
                <w:szCs w:val="24"/>
                <w:lang w:val="en-US" w:eastAsia="zh-CN" w:bidi="ar-SA"/>
              </w:rPr>
            </w:pPr>
            <w:r>
              <w:rPr>
                <w:rFonts w:hint="eastAsia" w:ascii="微软雅黑" w:hAnsi="微软雅黑" w:cs="微软雅黑"/>
                <w:b/>
                <w:bCs/>
                <w:color w:val="000000"/>
                <w:sz w:val="24"/>
                <w:szCs w:val="24"/>
                <w:lang w:val="en-US" w:eastAsia="zh-CN"/>
              </w:rPr>
              <w:t>指标项</w:t>
            </w:r>
          </w:p>
        </w:tc>
        <w:tc>
          <w:tcPr>
            <w:tcW w:w="4079"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b/>
                <w:bCs/>
                <w:color w:val="000000"/>
                <w:sz w:val="24"/>
                <w:szCs w:val="24"/>
                <w:lang w:val="en-US" w:eastAsia="zh-CN"/>
              </w:rPr>
              <w:t>参数说明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bCs/>
                <w:color w:val="000000"/>
                <w:sz w:val="24"/>
                <w:szCs w:val="24"/>
              </w:rPr>
            </w:pPr>
            <w:r>
              <w:rPr>
                <w:rFonts w:hint="eastAsia" w:ascii="微软雅黑" w:hAnsi="微软雅黑" w:eastAsia="微软雅黑" w:cs="微软雅黑"/>
                <w:bCs/>
                <w:color w:val="000000"/>
                <w:sz w:val="24"/>
                <w:szCs w:val="24"/>
              </w:rPr>
              <w:t>CPU</w:t>
            </w:r>
          </w:p>
        </w:tc>
        <w:tc>
          <w:tcPr>
            <w:tcW w:w="40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Cs/>
                <w:color w:val="000000"/>
                <w:sz w:val="24"/>
                <w:szCs w:val="24"/>
                <w:lang w:eastAsia="zh-CN"/>
              </w:rPr>
            </w:pPr>
            <w:r>
              <w:rPr>
                <w:rFonts w:hint="eastAsia" w:ascii="微软雅黑" w:hAnsi="微软雅黑" w:eastAsia="微软雅黑" w:cs="微软雅黑"/>
                <w:bCs/>
                <w:color w:val="000000"/>
                <w:sz w:val="24"/>
                <w:szCs w:val="24"/>
              </w:rPr>
              <w:t>双核</w:t>
            </w:r>
            <w:r>
              <w:rPr>
                <w:rFonts w:hint="eastAsia" w:ascii="微软雅黑" w:hAnsi="微软雅黑" w:cs="微软雅黑"/>
                <w:bCs/>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bCs/>
                <w:color w:val="000000"/>
                <w:sz w:val="24"/>
                <w:szCs w:val="24"/>
              </w:rPr>
            </w:pPr>
            <w:r>
              <w:rPr>
                <w:rFonts w:hint="eastAsia" w:ascii="微软雅黑" w:hAnsi="微软雅黑" w:eastAsia="微软雅黑" w:cs="微软雅黑"/>
                <w:bCs/>
                <w:color w:val="000000"/>
                <w:sz w:val="24"/>
                <w:szCs w:val="24"/>
              </w:rPr>
              <w:t>内存</w:t>
            </w:r>
          </w:p>
        </w:tc>
        <w:tc>
          <w:tcPr>
            <w:tcW w:w="40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Cs/>
                <w:color w:val="000000"/>
                <w:sz w:val="24"/>
                <w:szCs w:val="24"/>
                <w:lang w:val="en-US" w:eastAsia="zh-CN"/>
              </w:rPr>
            </w:pPr>
            <w:r>
              <w:rPr>
                <w:rFonts w:hint="eastAsia" w:ascii="微软雅黑" w:hAnsi="微软雅黑" w:eastAsia="微软雅黑" w:cs="微软雅黑"/>
                <w:bCs/>
                <w:color w:val="000000"/>
                <w:sz w:val="24"/>
                <w:szCs w:val="24"/>
              </w:rPr>
              <w:t>≥</w:t>
            </w:r>
            <w:r>
              <w:rPr>
                <w:rFonts w:hint="eastAsia" w:ascii="微软雅黑" w:hAnsi="微软雅黑" w:eastAsia="微软雅黑" w:cs="微软雅黑"/>
                <w:bCs/>
                <w:color w:val="000000"/>
                <w:sz w:val="24"/>
                <w:szCs w:val="24"/>
                <w:lang w:val="en-US" w:eastAsia="zh-CN"/>
              </w:rPr>
              <w:t>1G</w:t>
            </w:r>
            <w:r>
              <w:rPr>
                <w:rFonts w:hint="eastAsia" w:ascii="微软雅黑" w:hAnsi="微软雅黑" w:cs="微软雅黑"/>
                <w:bCs/>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bCs/>
                <w:color w:val="000000"/>
                <w:sz w:val="24"/>
                <w:szCs w:val="24"/>
              </w:rPr>
            </w:pPr>
            <w:r>
              <w:rPr>
                <w:rFonts w:hint="eastAsia" w:ascii="微软雅黑" w:hAnsi="微软雅黑" w:eastAsia="微软雅黑" w:cs="微软雅黑"/>
                <w:bCs/>
                <w:color w:val="000000"/>
                <w:sz w:val="24"/>
                <w:szCs w:val="24"/>
              </w:rPr>
              <w:t>存储</w:t>
            </w:r>
          </w:p>
        </w:tc>
        <w:tc>
          <w:tcPr>
            <w:tcW w:w="40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Cs/>
                <w:color w:val="000000"/>
                <w:sz w:val="24"/>
                <w:szCs w:val="24"/>
                <w:lang w:eastAsia="zh-CN"/>
              </w:rPr>
            </w:pPr>
            <w:r>
              <w:rPr>
                <w:rFonts w:hint="eastAsia" w:ascii="微软雅黑" w:hAnsi="微软雅黑" w:eastAsia="微软雅黑" w:cs="微软雅黑"/>
                <w:bCs/>
                <w:color w:val="000000"/>
                <w:sz w:val="24"/>
                <w:szCs w:val="24"/>
              </w:rPr>
              <w:t>≥</w:t>
            </w:r>
            <w:r>
              <w:rPr>
                <w:rFonts w:hint="eastAsia" w:ascii="微软雅黑" w:hAnsi="微软雅黑" w:eastAsia="微软雅黑" w:cs="微软雅黑"/>
                <w:bCs/>
                <w:color w:val="000000"/>
                <w:sz w:val="24"/>
                <w:szCs w:val="24"/>
                <w:lang w:val="en-US" w:eastAsia="zh-CN"/>
              </w:rPr>
              <w:t>4</w:t>
            </w:r>
            <w:r>
              <w:rPr>
                <w:rFonts w:hint="eastAsia" w:ascii="微软雅黑" w:hAnsi="微软雅黑" w:eastAsia="微软雅黑" w:cs="微软雅黑"/>
                <w:bCs/>
                <w:color w:val="000000"/>
                <w:sz w:val="24"/>
                <w:szCs w:val="24"/>
              </w:rPr>
              <w:t>GB</w:t>
            </w:r>
            <w:r>
              <w:rPr>
                <w:rFonts w:hint="eastAsia" w:ascii="微软雅黑" w:hAnsi="微软雅黑" w:cs="微软雅黑"/>
                <w:bCs/>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bCs/>
                <w:color w:val="000000"/>
                <w:sz w:val="24"/>
                <w:szCs w:val="24"/>
              </w:rPr>
            </w:pPr>
            <w:r>
              <w:rPr>
                <w:rFonts w:hint="eastAsia" w:ascii="微软雅黑" w:hAnsi="微软雅黑" w:eastAsia="微软雅黑" w:cs="微软雅黑"/>
                <w:bCs/>
                <w:color w:val="000000"/>
                <w:sz w:val="24"/>
                <w:szCs w:val="24"/>
              </w:rPr>
              <w:t>网卡</w:t>
            </w:r>
          </w:p>
        </w:tc>
        <w:tc>
          <w:tcPr>
            <w:tcW w:w="40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Cs/>
                <w:color w:val="000000"/>
                <w:sz w:val="24"/>
                <w:szCs w:val="24"/>
                <w:lang w:eastAsia="zh-CN"/>
              </w:rPr>
            </w:pPr>
            <w:r>
              <w:rPr>
                <w:rFonts w:hint="eastAsia" w:ascii="微软雅黑" w:hAnsi="微软雅黑" w:eastAsia="微软雅黑" w:cs="微软雅黑"/>
                <w:bCs/>
                <w:color w:val="000000"/>
                <w:sz w:val="24"/>
                <w:szCs w:val="24"/>
              </w:rPr>
              <w:t>Intel PCI-E1000M 6*82583v</w:t>
            </w:r>
            <w:r>
              <w:rPr>
                <w:rFonts w:hint="eastAsia" w:ascii="微软雅黑" w:hAnsi="微软雅黑" w:cs="微软雅黑"/>
                <w:bCs/>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bCs/>
                <w:color w:val="000000"/>
                <w:sz w:val="24"/>
                <w:szCs w:val="24"/>
              </w:rPr>
            </w:pPr>
            <w:r>
              <w:rPr>
                <w:rFonts w:hint="eastAsia" w:ascii="微软雅黑" w:hAnsi="微软雅黑" w:eastAsia="微软雅黑" w:cs="微软雅黑"/>
                <w:bCs/>
                <w:color w:val="000000"/>
                <w:sz w:val="24"/>
                <w:szCs w:val="24"/>
              </w:rPr>
              <w:t>网口</w:t>
            </w:r>
          </w:p>
        </w:tc>
        <w:tc>
          <w:tcPr>
            <w:tcW w:w="40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Cs/>
                <w:color w:val="000000"/>
                <w:sz w:val="24"/>
                <w:szCs w:val="24"/>
                <w:lang w:eastAsia="zh-CN"/>
              </w:rPr>
            </w:pPr>
            <w:r>
              <w:rPr>
                <w:rFonts w:hint="eastAsia" w:ascii="微软雅黑" w:hAnsi="微软雅黑" w:eastAsia="微软雅黑" w:cs="微软雅黑"/>
                <w:bCs/>
                <w:color w:val="000000"/>
                <w:sz w:val="24"/>
                <w:szCs w:val="24"/>
              </w:rPr>
              <w:t>提供8个网口</w:t>
            </w:r>
            <w:r>
              <w:rPr>
                <w:rFonts w:hint="eastAsia" w:ascii="微软雅黑" w:hAnsi="微软雅黑" w:cs="微软雅黑"/>
                <w:bCs/>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bCs/>
                <w:color w:val="000000"/>
                <w:sz w:val="24"/>
                <w:szCs w:val="24"/>
              </w:rPr>
            </w:pPr>
            <w:r>
              <w:rPr>
                <w:rFonts w:hint="eastAsia" w:ascii="微软雅黑" w:hAnsi="微软雅黑" w:eastAsia="微软雅黑" w:cs="微软雅黑"/>
                <w:bCs/>
                <w:color w:val="000000"/>
                <w:sz w:val="24"/>
                <w:szCs w:val="24"/>
              </w:rPr>
              <w:t>负载</w:t>
            </w:r>
          </w:p>
        </w:tc>
        <w:tc>
          <w:tcPr>
            <w:tcW w:w="40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Cs/>
                <w:color w:val="000000"/>
                <w:sz w:val="24"/>
                <w:szCs w:val="24"/>
                <w:lang w:eastAsia="zh-CN"/>
              </w:rPr>
            </w:pPr>
            <w:r>
              <w:rPr>
                <w:rFonts w:hint="eastAsia" w:ascii="微软雅黑" w:hAnsi="微软雅黑" w:eastAsia="微软雅黑" w:cs="微软雅黑"/>
                <w:bCs/>
                <w:color w:val="000000"/>
                <w:sz w:val="24"/>
                <w:szCs w:val="24"/>
              </w:rPr>
              <w:t>终端APK单播无压力在线负载40个以上</w:t>
            </w:r>
            <w:r>
              <w:rPr>
                <w:rFonts w:hint="eastAsia" w:ascii="微软雅黑" w:hAnsi="微软雅黑" w:cs="微软雅黑"/>
                <w:bCs/>
                <w:color w:val="000000"/>
                <w:sz w:val="24"/>
                <w:szCs w:val="24"/>
                <w:lang w:eastAsia="zh-CN"/>
              </w:rPr>
              <w:t>；</w:t>
            </w:r>
          </w:p>
        </w:tc>
      </w:tr>
    </w:tbl>
    <w:p>
      <w:pPr>
        <w:rPr>
          <w:rFonts w:hint="eastAsia" w:ascii="微软雅黑" w:hAnsi="微软雅黑" w:eastAsia="微软雅黑" w:cs="微软雅黑"/>
          <w:color w:val="000000"/>
          <w:lang w:eastAsia="zh-CN"/>
        </w:rPr>
      </w:pPr>
    </w:p>
    <w:p>
      <w:pPr>
        <w:pStyle w:val="3"/>
        <w:rPr>
          <w:rFonts w:hint="eastAsia"/>
          <w:lang w:eastAsia="zh-CN"/>
        </w:rPr>
      </w:pPr>
    </w:p>
    <w:tbl>
      <w:tblPr>
        <w:tblStyle w:val="21"/>
        <w:tblW w:w="8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1640"/>
        <w:gridCol w:w="6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533" w:type="dxa"/>
            <w:gridSpan w:val="3"/>
            <w:shd w:val="clear" w:color="auto" w:fill="auto"/>
            <w:vAlign w:val="center"/>
          </w:tcPr>
          <w:p>
            <w:pPr>
              <w:widowControl/>
              <w:jc w:val="left"/>
              <w:rPr>
                <w:rFonts w:hint="eastAsia" w:ascii="微软雅黑" w:hAnsi="微软雅黑" w:eastAsia="微软雅黑" w:cs="微软雅黑"/>
                <w:b/>
                <w:bCs/>
                <w:kern w:val="0"/>
                <w:sz w:val="24"/>
                <w:szCs w:val="24"/>
              </w:rPr>
            </w:pPr>
            <w:r>
              <w:rPr>
                <w:rFonts w:hint="eastAsia" w:ascii="微软雅黑" w:hAnsi="微软雅黑" w:cs="微软雅黑"/>
                <w:b/>
                <w:bCs/>
                <w:kern w:val="0"/>
                <w:sz w:val="24"/>
                <w:szCs w:val="24"/>
                <w:lang w:val="en-US" w:eastAsia="zh-CN"/>
              </w:rPr>
              <w:t>6，输液闭环管理系统参数要求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shd w:val="clear" w:color="auto" w:fill="auto"/>
            <w:vAlign w:val="center"/>
          </w:tcPr>
          <w:p>
            <w:pPr>
              <w:widowControl/>
              <w:jc w:val="center"/>
              <w:rPr>
                <w:rFonts w:hint="eastAsia" w:ascii="微软雅黑" w:hAnsi="微软雅黑" w:eastAsia="微软雅黑" w:cs="微软雅黑"/>
                <w:b/>
                <w:bCs/>
                <w:kern w:val="0"/>
                <w:sz w:val="24"/>
                <w:szCs w:val="24"/>
                <w:lang w:val="en-US" w:eastAsia="zh-CN" w:bidi="ar-SA"/>
              </w:rPr>
            </w:pPr>
            <w:r>
              <w:rPr>
                <w:rFonts w:hint="eastAsia" w:ascii="微软雅黑" w:hAnsi="微软雅黑" w:eastAsia="微软雅黑" w:cs="微软雅黑"/>
                <w:b/>
                <w:bCs/>
                <w:kern w:val="0"/>
                <w:sz w:val="24"/>
                <w:szCs w:val="24"/>
              </w:rPr>
              <w:t>类型</w:t>
            </w:r>
          </w:p>
        </w:tc>
        <w:tc>
          <w:tcPr>
            <w:tcW w:w="1640" w:type="dxa"/>
            <w:shd w:val="clear" w:color="auto" w:fill="auto"/>
            <w:vAlign w:val="center"/>
          </w:tcPr>
          <w:p>
            <w:pPr>
              <w:widowControl/>
              <w:jc w:val="center"/>
              <w:rPr>
                <w:rFonts w:hint="eastAsia" w:ascii="微软雅黑" w:hAnsi="微软雅黑" w:eastAsia="微软雅黑" w:cs="微软雅黑"/>
                <w:b/>
                <w:bCs/>
                <w:kern w:val="0"/>
                <w:sz w:val="24"/>
                <w:szCs w:val="24"/>
                <w:lang w:val="en-US" w:eastAsia="zh-CN" w:bidi="ar-SA"/>
              </w:rPr>
            </w:pPr>
            <w:r>
              <w:rPr>
                <w:rFonts w:hint="eastAsia" w:ascii="微软雅黑" w:hAnsi="微软雅黑" w:cs="微软雅黑"/>
                <w:b/>
                <w:bCs/>
                <w:kern w:val="0"/>
                <w:sz w:val="24"/>
                <w:szCs w:val="24"/>
                <w:lang w:val="en-US" w:eastAsia="zh-CN"/>
              </w:rPr>
              <w:t>功能</w:t>
            </w:r>
            <w:r>
              <w:rPr>
                <w:rFonts w:hint="eastAsia" w:ascii="微软雅黑" w:hAnsi="微软雅黑" w:eastAsia="微软雅黑" w:cs="微软雅黑"/>
                <w:b/>
                <w:bCs/>
                <w:kern w:val="0"/>
                <w:sz w:val="24"/>
                <w:szCs w:val="24"/>
              </w:rPr>
              <w:t>模块</w:t>
            </w:r>
          </w:p>
        </w:tc>
        <w:tc>
          <w:tcPr>
            <w:tcW w:w="6093" w:type="dxa"/>
            <w:shd w:val="clear" w:color="auto" w:fill="auto"/>
            <w:vAlign w:val="center"/>
          </w:tcPr>
          <w:p>
            <w:pPr>
              <w:widowControl/>
              <w:jc w:val="center"/>
              <w:rPr>
                <w:rFonts w:hint="eastAsia" w:ascii="微软雅黑" w:hAnsi="微软雅黑" w:eastAsia="微软雅黑" w:cs="微软雅黑"/>
                <w:b/>
                <w:bCs/>
                <w:kern w:val="0"/>
                <w:sz w:val="24"/>
                <w:szCs w:val="24"/>
                <w:lang w:val="en-US" w:eastAsia="zh-CN" w:bidi="ar-SA"/>
              </w:rPr>
            </w:pPr>
            <w:r>
              <w:rPr>
                <w:rFonts w:hint="eastAsia" w:ascii="微软雅黑" w:hAnsi="微软雅黑" w:cs="微软雅黑"/>
                <w:b/>
                <w:bCs/>
                <w:kern w:val="0"/>
                <w:sz w:val="24"/>
                <w:szCs w:val="24"/>
                <w:lang w:val="en-US" w:eastAsia="zh-CN"/>
              </w:rPr>
              <w:t>参数</w:t>
            </w:r>
            <w:r>
              <w:rPr>
                <w:rFonts w:hint="eastAsia" w:ascii="微软雅黑" w:hAnsi="微软雅黑" w:eastAsia="微软雅黑" w:cs="微软雅黑"/>
                <w:b/>
                <w:bCs/>
                <w:kern w:val="0"/>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restart"/>
            <w:shd w:val="clear" w:color="auto" w:fill="auto"/>
            <w:vAlign w:val="center"/>
          </w:tcPr>
          <w:p>
            <w:pPr>
              <w:widowControl/>
              <w:jc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PC端</w:t>
            </w:r>
          </w:p>
          <w:p>
            <w:pPr>
              <w:widowControl/>
              <w:jc w:val="center"/>
              <w:rPr>
                <w:rFonts w:hint="eastAsia" w:ascii="微软雅黑" w:hAnsi="微软雅黑" w:eastAsia="微软雅黑" w:cs="微软雅黑"/>
                <w:kern w:val="0"/>
                <w:sz w:val="24"/>
                <w:szCs w:val="24"/>
              </w:rPr>
            </w:pPr>
          </w:p>
        </w:tc>
        <w:tc>
          <w:tcPr>
            <w:tcW w:w="1640" w:type="dxa"/>
            <w:shd w:val="clear" w:color="auto" w:fill="auto"/>
            <w:vAlign w:val="center"/>
          </w:tcPr>
          <w:p>
            <w:pPr>
              <w:widowControl/>
              <w:jc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登录</w:t>
            </w: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系统支持密码和账户登录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restart"/>
            <w:shd w:val="clear" w:color="auto" w:fill="auto"/>
            <w:vAlign w:val="center"/>
          </w:tcPr>
          <w:p>
            <w:pPr>
              <w:widowControl/>
              <w:jc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智能提醒</w:t>
            </w: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剩余液量低于预设的警戒值提醒。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剩余输液时间提醒(根据当前输液滴速计算)。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实时显示当前输液滴速。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输液滴速超出预设范围(过快,过慢)提醒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输液监测仪剩余电量低于5%提醒。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药液空瓶并阻断后提醒。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当患者血管受到压迫、跑针、患者私自关断输液调速器等造成输液异常停滴时进行提醒。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continue"/>
            <w:shd w:val="clear" w:color="auto" w:fill="auto"/>
            <w:vAlign w:val="center"/>
          </w:tcPr>
          <w:p>
            <w:pPr>
              <w:widowControl/>
              <w:jc w:val="center"/>
              <w:rPr>
                <w:rFonts w:hint="eastAsia" w:ascii="微软雅黑" w:hAnsi="微软雅黑" w:eastAsia="微软雅黑" w:cs="微软雅黑"/>
                <w:kern w:val="0"/>
                <w:sz w:val="24"/>
                <w:szCs w:val="24"/>
              </w:rPr>
            </w:pP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提醒方式为通知声音提醒以及语音播报提醒。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restart"/>
            <w:shd w:val="clear" w:color="auto" w:fill="auto"/>
            <w:vAlign w:val="center"/>
          </w:tcPr>
          <w:p>
            <w:pPr>
              <w:widowControl/>
              <w:jc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输液管理</w:t>
            </w: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显示患者基本信息。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支持自定义分组显示和提醒，方便护士排除干扰针对性的管理自己设定的患者，包括全科患者、我的患者；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支持查询患者的基本信息。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可根据科室、患者住院号或姓名进行查询。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可查看系统各科室的输液记录信息。可根据科室、床号、输液状态、选定日期进行查询。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实时显示所有进行输液监测的床位患者的输液状态，包括剩余液量、预估剩余时间等。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支持24小时连续输液，并实时显示剩余液量和滴速。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可以查看某床位的输液详情，输液详情包括剩余液量。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可查看输液提醒信息，包含提醒时间、类型、内容。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默认保留患者住院全流程输液的提醒日志信息。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提醒信息统计查看，包括滴速过快、次数；滴速过慢、次数。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可查看系统各科室的输液记录信息。支持按床位查询特定时段的数量总量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continue"/>
            <w:shd w:val="clear" w:color="auto" w:fill="auto"/>
            <w:vAlign w:val="center"/>
          </w:tcPr>
          <w:p>
            <w:pPr>
              <w:widowControl/>
              <w:jc w:val="center"/>
              <w:rPr>
                <w:rFonts w:hint="eastAsia" w:ascii="微软雅黑" w:hAnsi="微软雅黑" w:eastAsia="微软雅黑" w:cs="微软雅黑"/>
                <w:kern w:val="0"/>
                <w:sz w:val="24"/>
                <w:szCs w:val="24"/>
              </w:rPr>
            </w:pP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按床位查询输液开始和结束时间。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shd w:val="clear" w:color="auto" w:fill="auto"/>
            <w:vAlign w:val="center"/>
          </w:tcPr>
          <w:p>
            <w:pPr>
              <w:widowControl/>
              <w:jc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输液统计</w:t>
            </w: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可查询系统各科室的输液量统计图，包含输液总次数和总输液量统计。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restart"/>
            <w:shd w:val="clear" w:color="auto" w:fill="auto"/>
            <w:vAlign w:val="center"/>
          </w:tcPr>
          <w:p>
            <w:pPr>
              <w:widowControl/>
              <w:jc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设备管理</w:t>
            </w: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可查询监测仪设备信息。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可智能管理所有的输液监测仪，对监测仪进行查看、绑定、修改绑定和删除。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可查看智能网关设备状态查看智能网关在线与否。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支持对系统的智能网关进行管理，包括智能网关信息的查看、修改设置和删除。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根据病区看询输液大屏基本信息，可编辑输液大屏基本信息，可删除。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可监测分析监测仪和智能网关的设备状态。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restart"/>
            <w:shd w:val="clear" w:color="auto" w:fill="auto"/>
            <w:vAlign w:val="center"/>
          </w:tcPr>
          <w:p>
            <w:pPr>
              <w:widowControl/>
              <w:jc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系统设置</w:t>
            </w: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支持对系统输液的滴速阀值进行设置或修改默认设置。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支持根据患者输液状态过滤输液监测界面的显示对象，如输液异常患者、全部患者、全部床位。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支持设置输液监测预警范围，如输液滴速、剩余液量和剩余时间等。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支持提醒功能打开和关闭。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支持系统用户管理，可新增、删除和编辑用户信息。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支持床位管理，包含床位的增加、删除等操作。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支持输液监测页面主题显示风格的常规设置。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支持病区管理，包含病区的增加、删除等操作。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支持下载系统服务器运行状态相关日志。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widowControl/>
              <w:jc w:val="center"/>
              <w:rPr>
                <w:rFonts w:hint="eastAsia" w:ascii="微软雅黑" w:hAnsi="微软雅黑" w:eastAsia="微软雅黑" w:cs="微软雅黑"/>
                <w:kern w:val="0"/>
                <w:sz w:val="24"/>
                <w:szCs w:val="24"/>
              </w:rPr>
            </w:pPr>
          </w:p>
        </w:tc>
        <w:tc>
          <w:tcPr>
            <w:tcW w:w="1640" w:type="dxa"/>
            <w:vMerge w:val="restart"/>
            <w:shd w:val="clear" w:color="auto" w:fill="auto"/>
            <w:vAlign w:val="center"/>
          </w:tcPr>
          <w:p>
            <w:pPr>
              <w:widowControl/>
              <w:jc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w:t>
            </w:r>
            <w:r>
              <w:rPr>
                <w:rFonts w:hint="eastAsia" w:ascii="微软雅黑" w:hAnsi="微软雅黑" w:eastAsia="微软雅黑" w:cs="微软雅黑"/>
                <w:sz w:val="24"/>
                <w:szCs w:val="24"/>
              </w:rPr>
              <w:t>▲</w:t>
            </w:r>
            <w:r>
              <w:rPr>
                <w:rFonts w:hint="eastAsia" w:ascii="微软雅黑" w:hAnsi="微软雅黑" w:eastAsia="微软雅黑" w:cs="微软雅黑"/>
                <w:kern w:val="0"/>
                <w:sz w:val="24"/>
                <w:szCs w:val="24"/>
              </w:rPr>
              <w:t>输液监测仪绑定</w:t>
            </w: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扫描输液监测仪条码，输入床号，完成输液监测仪和床位的绑定。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支持重新绑定。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continue"/>
            <w:shd w:val="clear" w:color="auto" w:fill="auto"/>
            <w:vAlign w:val="center"/>
          </w:tcPr>
          <w:p>
            <w:pPr>
              <w:widowControl/>
              <w:jc w:val="center"/>
              <w:rPr>
                <w:rFonts w:hint="eastAsia" w:ascii="微软雅黑" w:hAnsi="微软雅黑" w:eastAsia="微软雅黑" w:cs="微软雅黑"/>
                <w:kern w:val="0"/>
                <w:sz w:val="24"/>
                <w:szCs w:val="24"/>
              </w:rPr>
            </w:pP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支持解除绑定。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restart"/>
            <w:shd w:val="clear" w:color="auto" w:fill="auto"/>
            <w:vAlign w:val="center"/>
          </w:tcPr>
          <w:p>
            <w:pPr>
              <w:widowControl/>
              <w:jc w:val="center"/>
              <w:rPr>
                <w:rFonts w:hint="eastAsia" w:ascii="微软雅黑" w:hAnsi="微软雅黑" w:eastAsia="微软雅黑" w:cs="微软雅黑"/>
                <w:kern w:val="0"/>
                <w:sz w:val="24"/>
                <w:szCs w:val="24"/>
              </w:rPr>
            </w:pPr>
            <w:r>
              <w:rPr>
                <w:rFonts w:hint="eastAsia" w:ascii="微软雅黑" w:hAnsi="微软雅黑" w:eastAsia="微软雅黑" w:cs="微软雅黑"/>
                <w:sz w:val="24"/>
                <w:szCs w:val="24"/>
              </w:rPr>
              <w:t>▲</w:t>
            </w:r>
            <w:r>
              <w:rPr>
                <w:rFonts w:hint="eastAsia" w:ascii="微软雅黑" w:hAnsi="微软雅黑" w:eastAsia="微软雅黑" w:cs="微软雅黑"/>
                <w:kern w:val="0"/>
                <w:sz w:val="24"/>
                <w:szCs w:val="24"/>
              </w:rPr>
              <w:t>输液监测仪远程控制</w:t>
            </w: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通过PC端API,控制输液检测仪对输液滴速,药剂量进行设置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continue"/>
            <w:shd w:val="clear" w:color="auto" w:fill="auto"/>
            <w:vAlign w:val="center"/>
          </w:tcPr>
          <w:p>
            <w:pPr>
              <w:widowControl/>
              <w:jc w:val="center"/>
              <w:rPr>
                <w:rFonts w:hint="eastAsia" w:ascii="微软雅黑" w:hAnsi="微软雅黑" w:eastAsia="微软雅黑" w:cs="微软雅黑"/>
                <w:sz w:val="24"/>
                <w:szCs w:val="24"/>
              </w:rPr>
            </w:pP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通过PC端API,控制输液检测仪启动和暂停输液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restart"/>
            <w:shd w:val="clear" w:color="auto" w:fill="auto"/>
            <w:vAlign w:val="center"/>
          </w:tcPr>
          <w:p>
            <w:pPr>
              <w:widowControl/>
              <w:jc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输液大屏</w:t>
            </w:r>
          </w:p>
        </w:tc>
        <w:tc>
          <w:tcPr>
            <w:tcW w:w="1640" w:type="dxa"/>
            <w:vMerge w:val="restart"/>
            <w:shd w:val="clear" w:color="auto" w:fill="auto"/>
            <w:vAlign w:val="center"/>
          </w:tcPr>
          <w:p>
            <w:pPr>
              <w:widowControl/>
              <w:jc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输液监测</w:t>
            </w: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实时显示所有进行输液监测的床位患者的输液状态，包括输液滴速、剩余液量、预估剩余时间、输液完成、堵塞停滴等。根据配置，显示输液和剩余液量刻度标尺。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continue"/>
            <w:shd w:val="clear" w:color="auto" w:fill="auto"/>
            <w:vAlign w:val="center"/>
          </w:tcPr>
          <w:p>
            <w:pPr>
              <w:widowControl/>
              <w:jc w:val="center"/>
              <w:rPr>
                <w:rFonts w:hint="eastAsia" w:ascii="微软雅黑" w:hAnsi="微软雅黑" w:eastAsia="微软雅黑" w:cs="微软雅黑"/>
                <w:kern w:val="0"/>
                <w:sz w:val="24"/>
                <w:szCs w:val="24"/>
              </w:rPr>
            </w:pP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系统显示和报警支持夜间模式，夜间时段交互终大屏停止语音报警。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restart"/>
            <w:shd w:val="clear" w:color="auto" w:fill="auto"/>
            <w:vAlign w:val="center"/>
          </w:tcPr>
          <w:p>
            <w:pPr>
              <w:widowControl/>
              <w:jc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智能提醒</w:t>
            </w: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剩余液量低于预设的警戒值提醒。余液量支持语音播报提醒。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页面显示当前输液剩余时间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滴速超过预设的警戒值范围提醒（PC端设置提醒阈值）。滴速支持语音播报提醒。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输液监测仪剩余电量低于5%提醒。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1640" w:type="dxa"/>
            <w:vMerge w:val="continue"/>
            <w:shd w:val="clear" w:color="auto" w:fill="auto"/>
            <w:vAlign w:val="center"/>
          </w:tcPr>
          <w:p>
            <w:pPr>
              <w:jc w:val="center"/>
              <w:rPr>
                <w:rFonts w:hint="eastAsia" w:ascii="微软雅黑" w:hAnsi="微软雅黑" w:eastAsia="微软雅黑" w:cs="微软雅黑"/>
                <w:kern w:val="0"/>
                <w:sz w:val="24"/>
                <w:szCs w:val="24"/>
              </w:rPr>
            </w:pP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药液空瓶并阻断后提醒。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0" w:type="dxa"/>
            <w:vMerge w:val="continue"/>
            <w:shd w:val="clear" w:color="auto" w:fill="auto"/>
            <w:vAlign w:val="center"/>
          </w:tcPr>
          <w:p>
            <w:pPr>
              <w:widowControl/>
              <w:jc w:val="center"/>
              <w:rPr>
                <w:rFonts w:hint="eastAsia" w:ascii="微软雅黑" w:hAnsi="微软雅黑" w:eastAsia="微软雅黑" w:cs="微软雅黑"/>
                <w:kern w:val="0"/>
                <w:sz w:val="24"/>
                <w:szCs w:val="24"/>
              </w:rPr>
            </w:pPr>
          </w:p>
        </w:tc>
        <w:tc>
          <w:tcPr>
            <w:tcW w:w="1640" w:type="dxa"/>
            <w:vMerge w:val="continue"/>
            <w:shd w:val="clear" w:color="auto" w:fill="auto"/>
            <w:vAlign w:val="center"/>
          </w:tcPr>
          <w:p>
            <w:pPr>
              <w:widowControl/>
              <w:jc w:val="center"/>
              <w:rPr>
                <w:rFonts w:hint="eastAsia" w:ascii="微软雅黑" w:hAnsi="微软雅黑" w:eastAsia="微软雅黑" w:cs="微软雅黑"/>
                <w:kern w:val="0"/>
                <w:sz w:val="24"/>
                <w:szCs w:val="24"/>
              </w:rPr>
            </w:pPr>
          </w:p>
        </w:tc>
        <w:tc>
          <w:tcPr>
            <w:tcW w:w="6093" w:type="dxa"/>
            <w:shd w:val="clear" w:color="auto" w:fill="auto"/>
            <w:vAlign w:val="center"/>
          </w:tcPr>
          <w:p>
            <w:pPr>
              <w:widowControl/>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 当患者血管受到压迫、跑针、私自关断输液调速器等造成输液异常停滴时进行提醒。</w:t>
            </w:r>
          </w:p>
        </w:tc>
      </w:tr>
    </w:tbl>
    <w:p>
      <w:pPr>
        <w:rPr>
          <w:rFonts w:hint="eastAsia" w:ascii="微软雅黑" w:hAnsi="微软雅黑" w:eastAsia="微软雅黑" w:cs="微软雅黑"/>
          <w:color w:val="000000"/>
          <w:lang w:eastAsia="zh-CN"/>
        </w:rPr>
      </w:pPr>
    </w:p>
    <w:tbl>
      <w:tblPr>
        <w:tblStyle w:val="21"/>
        <w:tblW w:w="84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507"/>
        <w:gridCol w:w="681"/>
        <w:gridCol w:w="617"/>
        <w:gridCol w:w="56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8478"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微软雅黑" w:hAnsi="微软雅黑" w:eastAsia="微软雅黑" w:cs="微软雅黑"/>
                <w:b/>
                <w:bCs/>
                <w:color w:val="000000"/>
                <w:kern w:val="0"/>
                <w:sz w:val="24"/>
                <w:szCs w:val="24"/>
              </w:rPr>
            </w:pPr>
            <w:r>
              <w:rPr>
                <w:rFonts w:hint="eastAsia" w:ascii="微软雅黑" w:hAnsi="微软雅黑" w:eastAsia="微软雅黑" w:cs="微软雅黑"/>
                <w:b/>
                <w:bCs/>
                <w:color w:val="000000"/>
                <w:sz w:val="24"/>
                <w:szCs w:val="24"/>
                <w:highlight w:val="none"/>
              </w:rPr>
              <w:t>智能输液检测仪</w:t>
            </w:r>
            <w:r>
              <w:rPr>
                <w:rFonts w:hint="eastAsia" w:ascii="微软雅黑" w:hAnsi="微软雅黑" w:eastAsia="微软雅黑" w:cs="微软雅黑"/>
                <w:b/>
                <w:bCs/>
                <w:color w:val="000000"/>
                <w:sz w:val="24"/>
                <w:szCs w:val="24"/>
                <w:highlight w:val="none"/>
                <w:lang w:val="en-US" w:eastAsia="zh-CN"/>
              </w:rPr>
              <w:t>参数要求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218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bCs/>
                <w:color w:val="000000"/>
                <w:kern w:val="0"/>
                <w:sz w:val="24"/>
                <w:szCs w:val="24"/>
              </w:rPr>
              <w:t>功能名称</w:t>
            </w:r>
          </w:p>
        </w:tc>
        <w:tc>
          <w:tcPr>
            <w:tcW w:w="62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bCs/>
                <w:color w:val="000000"/>
                <w:kern w:val="0"/>
                <w:sz w:val="24"/>
                <w:szCs w:val="24"/>
              </w:rPr>
              <w:t>功能要求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218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尺寸</w:t>
            </w:r>
          </w:p>
        </w:tc>
        <w:tc>
          <w:tcPr>
            <w:tcW w:w="62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105mm（L） × 76mm （W） ×23mm （D）</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218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重量</w:t>
            </w:r>
          </w:p>
        </w:tc>
        <w:tc>
          <w:tcPr>
            <w:tcW w:w="62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≤110g</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2" w:hRule="atLeast"/>
          <w:jc w:val="center"/>
        </w:trPr>
        <w:tc>
          <w:tcPr>
            <w:tcW w:w="2188"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工作温度</w:t>
            </w:r>
          </w:p>
        </w:tc>
        <w:tc>
          <w:tcPr>
            <w:tcW w:w="62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+5℃ 至 +40℃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 w:hRule="atLeast"/>
          <w:jc w:val="center"/>
        </w:trPr>
        <w:tc>
          <w:tcPr>
            <w:tcW w:w="2188"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存储温度</w:t>
            </w:r>
          </w:p>
        </w:tc>
        <w:tc>
          <w:tcPr>
            <w:tcW w:w="6290"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-20℃ 至 +55℃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218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外壳材料</w:t>
            </w:r>
          </w:p>
        </w:tc>
        <w:tc>
          <w:tcPr>
            <w:tcW w:w="62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ABS塑料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218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适用环境条件</w:t>
            </w:r>
          </w:p>
        </w:tc>
        <w:tc>
          <w:tcPr>
            <w:tcW w:w="62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环境温度5℃～+40℃，气压（86～106）kPa，相对湿度不大于80%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218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储藏条件</w:t>
            </w:r>
          </w:p>
        </w:tc>
        <w:tc>
          <w:tcPr>
            <w:tcW w:w="62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环境温度-20℃～+50℃，气压（50～106）kPa，相对湿度≤95%，无腐蚀性气体和通风良好的室内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8" w:hRule="atLeast"/>
          <w:jc w:val="center"/>
        </w:trPr>
        <w:tc>
          <w:tcPr>
            <w:tcW w:w="2188" w:type="dxa"/>
            <w:gridSpan w:val="2"/>
            <w:tcBorders>
              <w:top w:val="single" w:color="auto" w:sz="4" w:space="0"/>
              <w:bottom w:val="single" w:color="auto" w:sz="4" w:space="0"/>
              <w:right w:val="single" w:color="auto" w:sz="4" w:space="0"/>
            </w:tcBorders>
            <w:noWrap w:val="0"/>
            <w:vAlign w:val="center"/>
          </w:tcPr>
          <w:p>
            <w:pPr>
              <w:widowControl/>
              <w:spacing w:line="360" w:lineRule="auto"/>
              <w:jc w:val="center"/>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充电方式</w:t>
            </w:r>
          </w:p>
        </w:tc>
        <w:tc>
          <w:tcPr>
            <w:tcW w:w="6290" w:type="dxa"/>
            <w:gridSpan w:val="2"/>
            <w:tcBorders>
              <w:top w:val="single" w:color="auto" w:sz="4" w:space="0"/>
              <w:left w:val="single" w:color="auto" w:sz="4" w:space="0"/>
              <w:bottom w:val="single" w:color="auto" w:sz="4" w:space="0"/>
            </w:tcBorders>
            <w:noWrap w:val="0"/>
            <w:vAlign w:val="center"/>
          </w:tcPr>
          <w:p>
            <w:pPr>
              <w:widowControl/>
              <w:spacing w:line="360" w:lineRule="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无线充电 ，USB_TYPEC有线充电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8" w:hRule="atLeast"/>
          <w:jc w:val="center"/>
        </w:trPr>
        <w:tc>
          <w:tcPr>
            <w:tcW w:w="2188" w:type="dxa"/>
            <w:gridSpan w:val="2"/>
            <w:tcBorders>
              <w:top w:val="single" w:color="auto" w:sz="4" w:space="0"/>
              <w:bottom w:val="single" w:color="auto" w:sz="4" w:space="0"/>
              <w:right w:val="single" w:color="auto" w:sz="4" w:space="0"/>
            </w:tcBorders>
            <w:noWrap w:val="0"/>
            <w:vAlign w:val="center"/>
          </w:tcPr>
          <w:p>
            <w:pPr>
              <w:widowControl/>
              <w:spacing w:line="360" w:lineRule="auto"/>
              <w:jc w:val="center"/>
              <w:rPr>
                <w:rFonts w:hint="eastAsia" w:ascii="微软雅黑" w:hAnsi="微软雅黑" w:eastAsia="微软雅黑" w:cs="微软雅黑"/>
                <w:color w:val="000000"/>
                <w:kern w:val="0"/>
                <w:sz w:val="24"/>
                <w:szCs w:val="24"/>
              </w:rPr>
            </w:pPr>
            <w:r>
              <w:rPr>
                <w:rFonts w:hint="eastAsia" w:ascii="微软雅黑" w:hAnsi="微软雅黑" w:eastAsia="微软雅黑" w:cs="微软雅黑"/>
                <w:sz w:val="24"/>
                <w:szCs w:val="24"/>
              </w:rPr>
              <w:t>▲</w:t>
            </w:r>
            <w:r>
              <w:rPr>
                <w:rFonts w:hint="eastAsia" w:ascii="微软雅黑" w:hAnsi="微软雅黑" w:eastAsia="微软雅黑" w:cs="微软雅黑"/>
                <w:color w:val="000000"/>
                <w:kern w:val="0"/>
                <w:sz w:val="24"/>
                <w:szCs w:val="24"/>
              </w:rPr>
              <w:t>电池</w:t>
            </w:r>
          </w:p>
        </w:tc>
        <w:tc>
          <w:tcPr>
            <w:tcW w:w="6290" w:type="dxa"/>
            <w:gridSpan w:val="2"/>
            <w:tcBorders>
              <w:top w:val="single" w:color="auto" w:sz="4" w:space="0"/>
              <w:left w:val="single" w:color="auto" w:sz="4" w:space="0"/>
              <w:bottom w:val="single" w:color="auto" w:sz="4" w:space="0"/>
            </w:tcBorders>
            <w:noWrap w:val="0"/>
            <w:vAlign w:val="center"/>
          </w:tcPr>
          <w:p>
            <w:pPr>
              <w:widowControl/>
              <w:spacing w:line="360" w:lineRule="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钴酸锂电池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8" w:hRule="atLeast"/>
          <w:jc w:val="center"/>
        </w:trPr>
        <w:tc>
          <w:tcPr>
            <w:tcW w:w="2188" w:type="dxa"/>
            <w:gridSpan w:val="2"/>
            <w:tcBorders>
              <w:top w:val="single" w:color="auto" w:sz="4" w:space="0"/>
              <w:bottom w:val="single" w:color="auto" w:sz="4" w:space="0"/>
              <w:right w:val="single" w:color="auto" w:sz="4" w:space="0"/>
            </w:tcBorders>
            <w:noWrap w:val="0"/>
            <w:vAlign w:val="center"/>
          </w:tcPr>
          <w:p>
            <w:pPr>
              <w:widowControl/>
              <w:spacing w:line="360" w:lineRule="auto"/>
              <w:jc w:val="center"/>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电池容量</w:t>
            </w:r>
          </w:p>
        </w:tc>
        <w:tc>
          <w:tcPr>
            <w:tcW w:w="6290" w:type="dxa"/>
            <w:gridSpan w:val="2"/>
            <w:tcBorders>
              <w:top w:val="single" w:color="auto" w:sz="4" w:space="0"/>
              <w:left w:val="single" w:color="auto" w:sz="4" w:space="0"/>
              <w:bottom w:val="single" w:color="auto" w:sz="4" w:space="0"/>
            </w:tcBorders>
            <w:noWrap w:val="0"/>
            <w:vAlign w:val="center"/>
          </w:tcPr>
          <w:p>
            <w:pPr>
              <w:widowControl/>
              <w:spacing w:line="360" w:lineRule="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≥1600 mAh</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8" w:hRule="atLeast"/>
          <w:jc w:val="center"/>
        </w:trPr>
        <w:tc>
          <w:tcPr>
            <w:tcW w:w="2188" w:type="dxa"/>
            <w:gridSpan w:val="2"/>
            <w:tcBorders>
              <w:top w:val="single" w:color="auto" w:sz="4" w:space="0"/>
              <w:bottom w:val="single" w:color="auto" w:sz="4" w:space="0"/>
              <w:right w:val="single" w:color="auto" w:sz="4" w:space="0"/>
            </w:tcBorders>
            <w:noWrap w:val="0"/>
            <w:vAlign w:val="top"/>
          </w:tcPr>
          <w:p>
            <w:pPr>
              <w:widowControl/>
              <w:spacing w:line="360" w:lineRule="auto"/>
              <w:jc w:val="center"/>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工作电压</w:t>
            </w:r>
          </w:p>
        </w:tc>
        <w:tc>
          <w:tcPr>
            <w:tcW w:w="6290" w:type="dxa"/>
            <w:gridSpan w:val="2"/>
            <w:tcBorders>
              <w:top w:val="single" w:color="auto" w:sz="4" w:space="0"/>
              <w:left w:val="single" w:color="auto" w:sz="4" w:space="0"/>
              <w:bottom w:val="single" w:color="auto" w:sz="4" w:space="0"/>
            </w:tcBorders>
            <w:noWrap w:val="0"/>
            <w:vAlign w:val="top"/>
          </w:tcPr>
          <w:p>
            <w:pPr>
              <w:widowControl/>
              <w:spacing w:line="360" w:lineRule="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3.3V</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278" w:hRule="atLeast"/>
          <w:jc w:val="center"/>
        </w:trPr>
        <w:tc>
          <w:tcPr>
            <w:tcW w:w="2188" w:type="dxa"/>
            <w:gridSpan w:val="2"/>
            <w:tcBorders>
              <w:top w:val="single" w:color="auto" w:sz="4" w:space="0"/>
              <w:bottom w:val="single" w:color="auto" w:sz="4" w:space="0"/>
              <w:right w:val="single" w:color="auto" w:sz="4" w:space="0"/>
            </w:tcBorders>
            <w:noWrap w:val="0"/>
            <w:vAlign w:val="top"/>
          </w:tcPr>
          <w:p>
            <w:pPr>
              <w:widowControl/>
              <w:spacing w:line="360" w:lineRule="auto"/>
              <w:jc w:val="center"/>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工作电流</w:t>
            </w:r>
          </w:p>
        </w:tc>
        <w:tc>
          <w:tcPr>
            <w:tcW w:w="6290" w:type="dxa"/>
            <w:gridSpan w:val="2"/>
            <w:tcBorders>
              <w:top w:val="single" w:color="auto" w:sz="4" w:space="0"/>
              <w:left w:val="single" w:color="auto" w:sz="4" w:space="0"/>
              <w:bottom w:val="single" w:color="auto" w:sz="4" w:space="0"/>
            </w:tcBorders>
            <w:noWrap w:val="0"/>
            <w:vAlign w:val="top"/>
          </w:tcPr>
          <w:p>
            <w:pPr>
              <w:widowControl/>
              <w:spacing w:line="360" w:lineRule="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 xml:space="preserve">≤50mA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8" w:hRule="atLeast"/>
          <w:jc w:val="center"/>
        </w:trPr>
        <w:tc>
          <w:tcPr>
            <w:tcW w:w="2188" w:type="dxa"/>
            <w:gridSpan w:val="2"/>
            <w:tcBorders>
              <w:top w:val="single" w:color="auto" w:sz="4" w:space="0"/>
              <w:bottom w:val="single" w:color="auto" w:sz="4" w:space="0"/>
              <w:right w:val="single" w:color="auto" w:sz="4" w:space="0"/>
            </w:tcBorders>
            <w:noWrap w:val="0"/>
            <w:vAlign w:val="top"/>
          </w:tcPr>
          <w:p>
            <w:pPr>
              <w:widowControl/>
              <w:spacing w:line="360" w:lineRule="auto"/>
              <w:jc w:val="center"/>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待机电流</w:t>
            </w:r>
          </w:p>
        </w:tc>
        <w:tc>
          <w:tcPr>
            <w:tcW w:w="6290" w:type="dxa"/>
            <w:gridSpan w:val="2"/>
            <w:tcBorders>
              <w:top w:val="single" w:color="auto" w:sz="4" w:space="0"/>
              <w:left w:val="single" w:color="auto" w:sz="4" w:space="0"/>
              <w:bottom w:val="single" w:color="auto" w:sz="4" w:space="0"/>
            </w:tcBorders>
            <w:noWrap w:val="0"/>
            <w:vAlign w:val="top"/>
          </w:tcPr>
          <w:p>
            <w:pPr>
              <w:widowControl/>
              <w:spacing w:line="360" w:lineRule="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≤0.05mA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8" w:hRule="atLeast"/>
          <w:jc w:val="center"/>
        </w:trPr>
        <w:tc>
          <w:tcPr>
            <w:tcW w:w="2188" w:type="dxa"/>
            <w:gridSpan w:val="2"/>
            <w:tcBorders>
              <w:top w:val="single" w:color="auto" w:sz="4" w:space="0"/>
              <w:bottom w:val="single" w:color="auto" w:sz="4" w:space="0"/>
              <w:right w:val="single" w:color="auto" w:sz="4" w:space="0"/>
            </w:tcBorders>
            <w:noWrap w:val="0"/>
            <w:vAlign w:val="top"/>
          </w:tcPr>
          <w:p>
            <w:pPr>
              <w:widowControl/>
              <w:spacing w:line="360" w:lineRule="auto"/>
              <w:jc w:val="center"/>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充电时间</w:t>
            </w:r>
          </w:p>
        </w:tc>
        <w:tc>
          <w:tcPr>
            <w:tcW w:w="6290" w:type="dxa"/>
            <w:gridSpan w:val="2"/>
            <w:tcBorders>
              <w:top w:val="single" w:color="auto" w:sz="4" w:space="0"/>
              <w:left w:val="single" w:color="auto" w:sz="4" w:space="0"/>
              <w:bottom w:val="single" w:color="auto" w:sz="4" w:space="0"/>
            </w:tcBorders>
            <w:noWrap w:val="0"/>
            <w:vAlign w:val="top"/>
          </w:tcPr>
          <w:p>
            <w:pPr>
              <w:widowControl/>
              <w:spacing w:line="360" w:lineRule="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≤6H</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278" w:hRule="atLeast"/>
          <w:jc w:val="center"/>
        </w:trPr>
        <w:tc>
          <w:tcPr>
            <w:tcW w:w="2188" w:type="dxa"/>
            <w:gridSpan w:val="2"/>
            <w:tcBorders>
              <w:top w:val="single" w:color="auto" w:sz="4" w:space="0"/>
              <w:bottom w:val="single" w:color="auto" w:sz="4" w:space="0"/>
              <w:right w:val="single" w:color="auto" w:sz="4" w:space="0"/>
            </w:tcBorders>
            <w:noWrap w:val="0"/>
            <w:vAlign w:val="top"/>
          </w:tcPr>
          <w:p>
            <w:pPr>
              <w:widowControl/>
              <w:spacing w:line="360" w:lineRule="auto"/>
              <w:jc w:val="center"/>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极限工作时间</w:t>
            </w:r>
          </w:p>
        </w:tc>
        <w:tc>
          <w:tcPr>
            <w:tcW w:w="6290" w:type="dxa"/>
            <w:gridSpan w:val="2"/>
            <w:tcBorders>
              <w:top w:val="single" w:color="auto" w:sz="4" w:space="0"/>
              <w:left w:val="single" w:color="auto" w:sz="4" w:space="0"/>
              <w:bottom w:val="single" w:color="auto" w:sz="4" w:space="0"/>
            </w:tcBorders>
            <w:noWrap w:val="0"/>
            <w:vAlign w:val="top"/>
          </w:tcPr>
          <w:p>
            <w:pPr>
              <w:widowControl/>
              <w:spacing w:line="360" w:lineRule="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 xml:space="preserve">不小于36小时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8" w:hRule="atLeast"/>
          <w:jc w:val="center"/>
        </w:trPr>
        <w:tc>
          <w:tcPr>
            <w:tcW w:w="2188" w:type="dxa"/>
            <w:gridSpan w:val="2"/>
            <w:tcBorders>
              <w:top w:val="single" w:color="auto" w:sz="4" w:space="0"/>
              <w:bottom w:val="single" w:color="auto" w:sz="4" w:space="0"/>
              <w:right w:val="single" w:color="auto" w:sz="4" w:space="0"/>
            </w:tcBorders>
            <w:noWrap w:val="0"/>
            <w:vAlign w:val="top"/>
          </w:tcPr>
          <w:p>
            <w:pPr>
              <w:widowControl/>
              <w:spacing w:line="360" w:lineRule="auto"/>
              <w:jc w:val="center"/>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无线发射功率</w:t>
            </w:r>
          </w:p>
        </w:tc>
        <w:tc>
          <w:tcPr>
            <w:tcW w:w="6290" w:type="dxa"/>
            <w:gridSpan w:val="2"/>
            <w:tcBorders>
              <w:top w:val="single" w:color="auto" w:sz="4" w:space="0"/>
              <w:left w:val="single" w:color="auto" w:sz="4" w:space="0"/>
              <w:bottom w:val="single" w:color="auto" w:sz="4" w:space="0"/>
            </w:tcBorders>
            <w:noWrap w:val="0"/>
            <w:vAlign w:val="top"/>
          </w:tcPr>
          <w:p>
            <w:pPr>
              <w:widowControl/>
              <w:spacing w:line="360" w:lineRule="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2.5mW (+4dbm)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8" w:hRule="atLeast"/>
          <w:jc w:val="center"/>
        </w:trPr>
        <w:tc>
          <w:tcPr>
            <w:tcW w:w="2188" w:type="dxa"/>
            <w:gridSpan w:val="2"/>
            <w:tcBorders>
              <w:top w:val="single" w:color="auto" w:sz="4" w:space="0"/>
              <w:bottom w:val="single" w:color="auto" w:sz="4" w:space="0"/>
              <w:right w:val="single" w:color="auto" w:sz="4" w:space="0"/>
            </w:tcBorders>
            <w:noWrap w:val="0"/>
            <w:vAlign w:val="top"/>
          </w:tcPr>
          <w:p>
            <w:pPr>
              <w:widowControl/>
              <w:spacing w:line="360" w:lineRule="auto"/>
              <w:jc w:val="center"/>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无线工作频率</w:t>
            </w:r>
          </w:p>
        </w:tc>
        <w:tc>
          <w:tcPr>
            <w:tcW w:w="6290" w:type="dxa"/>
            <w:gridSpan w:val="2"/>
            <w:tcBorders>
              <w:top w:val="single" w:color="auto" w:sz="4" w:space="0"/>
              <w:left w:val="single" w:color="auto" w:sz="4" w:space="0"/>
              <w:bottom w:val="single" w:color="auto" w:sz="4" w:space="0"/>
            </w:tcBorders>
            <w:noWrap w:val="0"/>
            <w:vAlign w:val="top"/>
          </w:tcPr>
          <w:p>
            <w:pPr>
              <w:widowControl/>
              <w:spacing w:line="360" w:lineRule="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2.4Ghz</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8" w:hRule="atLeast"/>
          <w:jc w:val="center"/>
        </w:trPr>
        <w:tc>
          <w:tcPr>
            <w:tcW w:w="2188" w:type="dxa"/>
            <w:gridSpan w:val="2"/>
            <w:tcBorders>
              <w:top w:val="single" w:color="auto" w:sz="4" w:space="0"/>
              <w:bottom w:val="single" w:color="auto" w:sz="4" w:space="0"/>
              <w:right w:val="single" w:color="auto" w:sz="4" w:space="0"/>
            </w:tcBorders>
            <w:noWrap w:val="0"/>
            <w:vAlign w:val="top"/>
          </w:tcPr>
          <w:p>
            <w:pPr>
              <w:widowControl/>
              <w:spacing w:line="360" w:lineRule="auto"/>
              <w:jc w:val="center"/>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无线连接技术</w:t>
            </w:r>
          </w:p>
        </w:tc>
        <w:tc>
          <w:tcPr>
            <w:tcW w:w="6290" w:type="dxa"/>
            <w:gridSpan w:val="2"/>
            <w:tcBorders>
              <w:top w:val="single" w:color="auto" w:sz="4" w:space="0"/>
              <w:left w:val="single" w:color="auto" w:sz="4" w:space="0"/>
              <w:bottom w:val="single" w:color="auto" w:sz="4" w:space="0"/>
            </w:tcBorders>
            <w:noWrap w:val="0"/>
            <w:vAlign w:val="top"/>
          </w:tcPr>
          <w:p>
            <w:pPr>
              <w:widowControl/>
              <w:spacing w:line="360" w:lineRule="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 xml:space="preserve">蓝牙BLE 5.0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8" w:hRule="atLeast"/>
          <w:jc w:val="center"/>
        </w:trPr>
        <w:tc>
          <w:tcPr>
            <w:tcW w:w="2188" w:type="dxa"/>
            <w:gridSpan w:val="2"/>
            <w:tcBorders>
              <w:top w:val="single" w:color="auto" w:sz="4" w:space="0"/>
              <w:bottom w:val="single" w:color="auto" w:sz="4" w:space="0"/>
              <w:right w:val="single" w:color="auto" w:sz="4" w:space="0"/>
            </w:tcBorders>
            <w:noWrap w:val="0"/>
            <w:vAlign w:val="center"/>
          </w:tcPr>
          <w:p>
            <w:pPr>
              <w:widowControl/>
              <w:spacing w:line="360" w:lineRule="auto"/>
              <w:jc w:val="center"/>
              <w:rPr>
                <w:rFonts w:hint="eastAsia" w:ascii="微软雅黑" w:hAnsi="微软雅黑" w:eastAsia="微软雅黑" w:cs="微软雅黑"/>
                <w:color w:val="000000"/>
                <w:kern w:val="0"/>
                <w:sz w:val="24"/>
                <w:szCs w:val="24"/>
              </w:rPr>
            </w:pPr>
            <w:r>
              <w:rPr>
                <w:rFonts w:hint="eastAsia" w:ascii="微软雅黑" w:hAnsi="微软雅黑" w:eastAsia="微软雅黑" w:cs="微软雅黑"/>
                <w:sz w:val="24"/>
                <w:szCs w:val="24"/>
              </w:rPr>
              <w:t>▲</w:t>
            </w:r>
            <w:r>
              <w:rPr>
                <w:rFonts w:hint="eastAsia" w:ascii="微软雅黑" w:hAnsi="微软雅黑" w:eastAsia="微软雅黑" w:cs="微软雅黑"/>
                <w:color w:val="000000"/>
                <w:kern w:val="0"/>
                <w:sz w:val="24"/>
                <w:szCs w:val="24"/>
              </w:rPr>
              <w:t>OLED屏显示信息</w:t>
            </w:r>
          </w:p>
        </w:tc>
        <w:tc>
          <w:tcPr>
            <w:tcW w:w="6290" w:type="dxa"/>
            <w:gridSpan w:val="2"/>
            <w:tcBorders>
              <w:top w:val="single" w:color="auto" w:sz="4" w:space="0"/>
              <w:left w:val="single" w:color="auto" w:sz="4" w:space="0"/>
              <w:bottom w:val="single" w:color="auto" w:sz="4" w:space="0"/>
            </w:tcBorders>
            <w:noWrap w:val="0"/>
            <w:vAlign w:val="center"/>
          </w:tcPr>
          <w:p>
            <w:pPr>
              <w:widowControl/>
              <w:spacing w:line="360" w:lineRule="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输液滴速:   实时显示当前输液滴速</w:t>
            </w:r>
          </w:p>
          <w:p>
            <w:pPr>
              <w:widowControl/>
              <w:spacing w:line="360" w:lineRule="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药剂累计量: 以滴药剂的累计量</w:t>
            </w:r>
          </w:p>
          <w:p>
            <w:pPr>
              <w:widowControl/>
              <w:spacing w:line="360" w:lineRule="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蓝牙连接:   蓝牙的连接状态</w:t>
            </w:r>
          </w:p>
          <w:p>
            <w:pPr>
              <w:widowControl/>
              <w:spacing w:line="360" w:lineRule="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电池容量:   电池剩余量</w:t>
            </w:r>
          </w:p>
          <w:p>
            <w:pPr>
              <w:widowControl/>
              <w:spacing w:line="360" w:lineRule="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蓝牙信号:   蓝牙信号强度</w:t>
            </w:r>
          </w:p>
          <w:p>
            <w:pPr>
              <w:widowControl/>
              <w:spacing w:line="360" w:lineRule="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设备信息:   设备唯一的ID号及动态绑定床位用的二维码</w:t>
            </w:r>
          </w:p>
          <w:p>
            <w:pPr>
              <w:widowControl/>
              <w:spacing w:line="360" w:lineRule="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患者信息:   完成床位绑定后将显示对应的患者姓名及就诊号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90" w:hRule="atLeast"/>
          <w:jc w:val="center"/>
        </w:trPr>
        <w:tc>
          <w:tcPr>
            <w:tcW w:w="2188" w:type="dxa"/>
            <w:gridSpan w:val="2"/>
            <w:tcBorders>
              <w:top w:val="single" w:color="auto" w:sz="4" w:space="0"/>
              <w:bottom w:val="single" w:color="auto" w:sz="4" w:space="0"/>
              <w:right w:val="single" w:color="auto" w:sz="4" w:space="0"/>
            </w:tcBorders>
            <w:noWrap w:val="0"/>
            <w:vAlign w:val="center"/>
          </w:tcPr>
          <w:p>
            <w:pPr>
              <w:widowControl/>
              <w:spacing w:line="360" w:lineRule="auto"/>
              <w:jc w:val="center"/>
              <w:rPr>
                <w:rFonts w:hint="eastAsia" w:ascii="微软雅黑" w:hAnsi="微软雅黑" w:eastAsia="微软雅黑" w:cs="微软雅黑"/>
                <w:color w:val="000000"/>
                <w:kern w:val="0"/>
                <w:sz w:val="24"/>
                <w:szCs w:val="24"/>
              </w:rPr>
            </w:pPr>
            <w:r>
              <w:rPr>
                <w:rFonts w:hint="eastAsia" w:ascii="微软雅黑" w:hAnsi="微软雅黑" w:eastAsia="微软雅黑" w:cs="微软雅黑"/>
                <w:sz w:val="24"/>
                <w:szCs w:val="24"/>
              </w:rPr>
              <w:t>▲</w:t>
            </w:r>
            <w:r>
              <w:rPr>
                <w:rFonts w:hint="eastAsia" w:ascii="微软雅黑" w:hAnsi="微软雅黑" w:eastAsia="微软雅黑" w:cs="微软雅黑"/>
                <w:color w:val="000000"/>
                <w:kern w:val="0"/>
                <w:sz w:val="24"/>
                <w:szCs w:val="24"/>
              </w:rPr>
              <w:t>语音提示</w:t>
            </w:r>
          </w:p>
        </w:tc>
        <w:tc>
          <w:tcPr>
            <w:tcW w:w="6290" w:type="dxa"/>
            <w:gridSpan w:val="2"/>
            <w:tcBorders>
              <w:top w:val="single" w:color="auto" w:sz="4" w:space="0"/>
              <w:left w:val="single" w:color="auto" w:sz="4" w:space="0"/>
              <w:bottom w:val="single" w:color="auto" w:sz="4" w:space="0"/>
            </w:tcBorders>
            <w:noWrap w:val="0"/>
            <w:vAlign w:val="center"/>
          </w:tcPr>
          <w:p>
            <w:pPr>
              <w:widowControl/>
              <w:spacing w:line="360" w:lineRule="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输液完成:   空瓶阻断后提示</w:t>
            </w:r>
          </w:p>
          <w:p>
            <w:pPr>
              <w:widowControl/>
              <w:spacing w:line="360" w:lineRule="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输液异常:   输液管堵塞后提示</w:t>
            </w:r>
          </w:p>
          <w:p>
            <w:pPr>
              <w:widowControl/>
              <w:spacing w:line="360" w:lineRule="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 xml:space="preserve">电量低:     电量低于5%提示(设备将被禁止使用) </w:t>
            </w:r>
          </w:p>
          <w:p>
            <w:pPr>
              <w:widowControl/>
              <w:spacing w:line="360" w:lineRule="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滴管液位低: 输液器滴管液面过低时提示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2188" w:type="dxa"/>
            <w:gridSpan w:val="2"/>
            <w:tcBorders>
              <w:top w:val="single" w:color="auto" w:sz="4" w:space="0"/>
              <w:bottom w:val="single" w:color="auto" w:sz="4" w:space="0"/>
              <w:right w:val="single" w:color="auto" w:sz="4" w:space="0"/>
            </w:tcBorders>
            <w:noWrap w:val="0"/>
            <w:vAlign w:val="center"/>
          </w:tcPr>
          <w:p>
            <w:pPr>
              <w:widowControl/>
              <w:spacing w:line="360" w:lineRule="auto"/>
              <w:jc w:val="center"/>
              <w:rPr>
                <w:rFonts w:hint="eastAsia" w:ascii="微软雅黑" w:hAnsi="微软雅黑" w:eastAsia="微软雅黑" w:cs="微软雅黑"/>
                <w:color w:val="000000"/>
                <w:kern w:val="0"/>
                <w:sz w:val="24"/>
                <w:szCs w:val="24"/>
              </w:rPr>
            </w:pPr>
            <w:r>
              <w:rPr>
                <w:rFonts w:hint="eastAsia" w:ascii="微软雅黑" w:hAnsi="微软雅黑" w:eastAsia="微软雅黑" w:cs="微软雅黑"/>
                <w:sz w:val="24"/>
                <w:szCs w:val="24"/>
              </w:rPr>
              <w:t>▲</w:t>
            </w:r>
            <w:r>
              <w:rPr>
                <w:rFonts w:hint="eastAsia" w:ascii="微软雅黑" w:hAnsi="微软雅黑" w:eastAsia="微软雅黑" w:cs="微软雅黑"/>
                <w:color w:val="000000"/>
                <w:kern w:val="0"/>
                <w:sz w:val="24"/>
                <w:szCs w:val="24"/>
              </w:rPr>
              <w:t>报警指示灯</w:t>
            </w:r>
          </w:p>
        </w:tc>
        <w:tc>
          <w:tcPr>
            <w:tcW w:w="6290" w:type="dxa"/>
            <w:gridSpan w:val="2"/>
            <w:tcBorders>
              <w:top w:val="single" w:color="auto" w:sz="4" w:space="0"/>
              <w:left w:val="single" w:color="auto" w:sz="4" w:space="0"/>
              <w:bottom w:val="single" w:color="auto" w:sz="4" w:space="0"/>
            </w:tcBorders>
            <w:noWrap w:val="0"/>
            <w:vAlign w:val="center"/>
          </w:tcPr>
          <w:p>
            <w:pPr>
              <w:widowControl/>
              <w:spacing w:line="360" w:lineRule="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指示输液完成及出现异常时报警指示</w:t>
            </w:r>
          </w:p>
          <w:p>
            <w:pPr>
              <w:pStyle w:val="14"/>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高优先级:     快闪红色</w:t>
            </w:r>
          </w:p>
          <w:p>
            <w:pPr>
              <w:pStyle w:val="14"/>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低优先级:     慢闪黄色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24" w:hRule="atLeast"/>
          <w:jc w:val="center"/>
        </w:trPr>
        <w:tc>
          <w:tcPr>
            <w:tcW w:w="2188" w:type="dxa"/>
            <w:gridSpan w:val="2"/>
            <w:tcBorders>
              <w:top w:val="single" w:color="auto" w:sz="4" w:space="0"/>
              <w:bottom w:val="single" w:color="auto" w:sz="4" w:space="0"/>
              <w:right w:val="single" w:color="auto" w:sz="4" w:space="0"/>
            </w:tcBorders>
            <w:noWrap w:val="0"/>
            <w:vAlign w:val="top"/>
          </w:tcPr>
          <w:p>
            <w:pPr>
              <w:widowControl/>
              <w:spacing w:line="360" w:lineRule="auto"/>
              <w:jc w:val="center"/>
              <w:rPr>
                <w:rFonts w:hint="eastAsia" w:ascii="微软雅黑" w:hAnsi="微软雅黑" w:eastAsia="微软雅黑" w:cs="微软雅黑"/>
                <w:color w:val="000000"/>
                <w:kern w:val="0"/>
                <w:sz w:val="24"/>
                <w:szCs w:val="24"/>
              </w:rPr>
            </w:pPr>
            <w:r>
              <w:rPr>
                <w:rFonts w:hint="eastAsia" w:ascii="微软雅黑" w:hAnsi="微软雅黑" w:eastAsia="微软雅黑" w:cs="微软雅黑"/>
                <w:sz w:val="24"/>
                <w:szCs w:val="24"/>
              </w:rPr>
              <w:t>▲</w:t>
            </w:r>
            <w:r>
              <w:rPr>
                <w:rFonts w:hint="eastAsia" w:ascii="微软雅黑" w:hAnsi="微软雅黑" w:eastAsia="微软雅黑" w:cs="微软雅黑"/>
                <w:color w:val="000000"/>
                <w:kern w:val="0"/>
                <w:sz w:val="24"/>
                <w:szCs w:val="24"/>
              </w:rPr>
              <w:t>输液滴速监测</w:t>
            </w:r>
          </w:p>
        </w:tc>
        <w:tc>
          <w:tcPr>
            <w:tcW w:w="6290" w:type="dxa"/>
            <w:gridSpan w:val="2"/>
            <w:tcBorders>
              <w:top w:val="single" w:color="auto" w:sz="4" w:space="0"/>
              <w:left w:val="single" w:color="auto" w:sz="4" w:space="0"/>
              <w:bottom w:val="single" w:color="auto" w:sz="4" w:space="0"/>
            </w:tcBorders>
            <w:noWrap w:val="0"/>
            <w:vAlign w:val="top"/>
          </w:tcPr>
          <w:p>
            <w:pPr>
              <w:widowControl/>
              <w:spacing w:line="360" w:lineRule="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测速方式:   红外式</w:t>
            </w:r>
          </w:p>
          <w:p>
            <w:pPr>
              <w:widowControl/>
              <w:spacing w:line="360" w:lineRule="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测速范围:   10～99滴/分钟</w:t>
            </w:r>
          </w:p>
          <w:p>
            <w:pPr>
              <w:spacing w:line="360" w:lineRule="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测速误差:   漏检率低于1/1000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24" w:hRule="atLeast"/>
          <w:jc w:val="center"/>
        </w:trPr>
        <w:tc>
          <w:tcPr>
            <w:tcW w:w="2188" w:type="dxa"/>
            <w:gridSpan w:val="2"/>
            <w:tcBorders>
              <w:top w:val="single" w:color="auto" w:sz="4" w:space="0"/>
              <w:bottom w:val="single" w:color="auto" w:sz="4" w:space="0"/>
              <w:right w:val="single" w:color="auto" w:sz="4" w:space="0"/>
            </w:tcBorders>
            <w:noWrap w:val="0"/>
            <w:vAlign w:val="top"/>
          </w:tcPr>
          <w:p>
            <w:pPr>
              <w:widowControl/>
              <w:spacing w:line="360" w:lineRule="auto"/>
              <w:jc w:val="center"/>
              <w:rPr>
                <w:rFonts w:hint="eastAsia" w:ascii="微软雅黑" w:hAnsi="微软雅黑" w:eastAsia="微软雅黑" w:cs="微软雅黑"/>
                <w:color w:val="000000"/>
                <w:kern w:val="0"/>
                <w:sz w:val="24"/>
                <w:szCs w:val="24"/>
              </w:rPr>
            </w:pPr>
            <w:r>
              <w:rPr>
                <w:rFonts w:hint="eastAsia" w:ascii="微软雅黑" w:hAnsi="微软雅黑" w:eastAsia="微软雅黑" w:cs="微软雅黑"/>
                <w:sz w:val="24"/>
                <w:szCs w:val="24"/>
              </w:rPr>
              <w:t>▲</w:t>
            </w:r>
            <w:r>
              <w:rPr>
                <w:rFonts w:hint="eastAsia" w:ascii="微软雅黑" w:hAnsi="微软雅黑" w:eastAsia="微软雅黑" w:cs="微软雅黑"/>
                <w:color w:val="000000"/>
                <w:kern w:val="0"/>
                <w:sz w:val="24"/>
                <w:szCs w:val="24"/>
              </w:rPr>
              <w:t>输液滴速调控</w:t>
            </w:r>
          </w:p>
        </w:tc>
        <w:tc>
          <w:tcPr>
            <w:tcW w:w="6290" w:type="dxa"/>
            <w:gridSpan w:val="2"/>
            <w:tcBorders>
              <w:top w:val="single" w:color="auto" w:sz="4" w:space="0"/>
              <w:left w:val="single" w:color="auto" w:sz="4" w:space="0"/>
              <w:bottom w:val="single" w:color="auto" w:sz="4" w:space="0"/>
            </w:tcBorders>
            <w:noWrap w:val="0"/>
            <w:vAlign w:val="top"/>
          </w:tcPr>
          <w:p>
            <w:pPr>
              <w:widowControl/>
              <w:spacing w:line="360" w:lineRule="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如果输液滴速高于设定值时,输液监测仪将主动调低滴速至设定值附件</w:t>
            </w:r>
          </w:p>
          <w:p>
            <w:pPr>
              <w:pStyle w:val="14"/>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rPr>
              <w:t>如果输液滴速低于设定值时,输液监测仪将尽可能的将滴速调快</w:t>
            </w:r>
          </w:p>
          <w:p>
            <w:pPr>
              <w:widowControl/>
              <w:spacing w:line="360" w:lineRule="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滴速设置范围:  10～99滴/分钟</w:t>
            </w:r>
          </w:p>
          <w:p>
            <w:pPr>
              <w:pStyle w:val="14"/>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rPr>
              <w:t xml:space="preserve">滴速控制误差:  </w:t>
            </w:r>
            <w:r>
              <w:rPr>
                <w:rFonts w:hint="eastAsia" w:ascii="微软雅黑" w:hAnsi="微软雅黑" w:eastAsia="微软雅黑" w:cs="微软雅黑"/>
                <w:sz w:val="24"/>
                <w:szCs w:val="24"/>
              </w:rPr>
              <w:t>不高于设置滴速10%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0" w:hRule="atLeast"/>
          <w:jc w:val="center"/>
        </w:trPr>
        <w:tc>
          <w:tcPr>
            <w:tcW w:w="2188" w:type="dxa"/>
            <w:gridSpan w:val="2"/>
            <w:tcBorders>
              <w:top w:val="single" w:color="auto" w:sz="4" w:space="0"/>
              <w:bottom w:val="single" w:color="auto" w:sz="4" w:space="0"/>
              <w:right w:val="single" w:color="auto" w:sz="4" w:space="0"/>
            </w:tcBorders>
            <w:noWrap w:val="0"/>
            <w:vAlign w:val="top"/>
          </w:tcPr>
          <w:p>
            <w:pPr>
              <w:widowControl/>
              <w:spacing w:line="360" w:lineRule="auto"/>
              <w:jc w:val="center"/>
              <w:rPr>
                <w:rFonts w:hint="eastAsia" w:ascii="微软雅黑" w:hAnsi="微软雅黑" w:eastAsia="微软雅黑" w:cs="微软雅黑"/>
                <w:color w:val="000000"/>
                <w:kern w:val="0"/>
                <w:sz w:val="24"/>
                <w:szCs w:val="24"/>
              </w:rPr>
            </w:pPr>
            <w:r>
              <w:rPr>
                <w:rFonts w:hint="eastAsia" w:ascii="微软雅黑" w:hAnsi="微软雅黑" w:eastAsia="微软雅黑" w:cs="微软雅黑"/>
                <w:sz w:val="24"/>
                <w:szCs w:val="24"/>
              </w:rPr>
              <w:t>▲</w:t>
            </w:r>
            <w:r>
              <w:rPr>
                <w:rFonts w:hint="eastAsia" w:ascii="微软雅黑" w:hAnsi="微软雅黑" w:eastAsia="微软雅黑" w:cs="微软雅黑"/>
                <w:color w:val="000000"/>
                <w:kern w:val="0"/>
                <w:sz w:val="24"/>
                <w:szCs w:val="24"/>
              </w:rPr>
              <w:t>空瓶阻断</w:t>
            </w:r>
          </w:p>
        </w:tc>
        <w:tc>
          <w:tcPr>
            <w:tcW w:w="6290" w:type="dxa"/>
            <w:gridSpan w:val="2"/>
            <w:tcBorders>
              <w:top w:val="single" w:color="auto" w:sz="4" w:space="0"/>
              <w:left w:val="single" w:color="auto" w:sz="4" w:space="0"/>
              <w:bottom w:val="single" w:color="auto" w:sz="4" w:space="0"/>
            </w:tcBorders>
            <w:noWrap w:val="0"/>
            <w:vAlign w:val="top"/>
          </w:tcPr>
          <w:p>
            <w:pPr>
              <w:widowControl/>
              <w:spacing w:line="360" w:lineRule="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通过输液器滴管中液位判断药液是否滴完,同时阻断输液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0" w:hRule="atLeast"/>
          <w:jc w:val="center"/>
        </w:trPr>
        <w:tc>
          <w:tcPr>
            <w:tcW w:w="2188" w:type="dxa"/>
            <w:gridSpan w:val="2"/>
            <w:tcBorders>
              <w:top w:val="single" w:color="auto" w:sz="4" w:space="0"/>
              <w:bottom w:val="single" w:color="auto" w:sz="4" w:space="0"/>
              <w:right w:val="single" w:color="auto" w:sz="4" w:space="0"/>
            </w:tcBorders>
            <w:noWrap w:val="0"/>
            <w:vAlign w:val="top"/>
          </w:tcPr>
          <w:p>
            <w:pPr>
              <w:widowControl/>
              <w:spacing w:line="360" w:lineRule="auto"/>
              <w:jc w:val="center"/>
              <w:rPr>
                <w:rFonts w:hint="eastAsia" w:ascii="微软雅黑" w:hAnsi="微软雅黑" w:eastAsia="微软雅黑" w:cs="微软雅黑"/>
                <w:color w:val="000000"/>
                <w:kern w:val="0"/>
                <w:sz w:val="24"/>
                <w:szCs w:val="24"/>
              </w:rPr>
            </w:pPr>
            <w:r>
              <w:rPr>
                <w:rFonts w:hint="eastAsia" w:ascii="微软雅黑" w:hAnsi="微软雅黑" w:eastAsia="微软雅黑" w:cs="微软雅黑"/>
                <w:sz w:val="24"/>
                <w:szCs w:val="24"/>
              </w:rPr>
              <w:t>▲</w:t>
            </w:r>
            <w:r>
              <w:rPr>
                <w:rFonts w:hint="eastAsia" w:ascii="微软雅黑" w:hAnsi="微软雅黑" w:eastAsia="微软雅黑" w:cs="微软雅黑"/>
                <w:color w:val="000000"/>
                <w:kern w:val="0"/>
                <w:sz w:val="24"/>
                <w:szCs w:val="24"/>
              </w:rPr>
              <w:t>异常停滴阻断</w:t>
            </w:r>
          </w:p>
        </w:tc>
        <w:tc>
          <w:tcPr>
            <w:tcW w:w="6290" w:type="dxa"/>
            <w:gridSpan w:val="2"/>
            <w:tcBorders>
              <w:top w:val="single" w:color="auto" w:sz="4" w:space="0"/>
              <w:left w:val="single" w:color="auto" w:sz="4" w:space="0"/>
              <w:bottom w:val="single" w:color="auto" w:sz="4" w:space="0"/>
            </w:tcBorders>
            <w:noWrap w:val="0"/>
            <w:vAlign w:val="top"/>
          </w:tcPr>
          <w:p>
            <w:pPr>
              <w:widowControl/>
              <w:spacing w:line="360" w:lineRule="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当患者血管受到压迫</w:t>
            </w:r>
            <w:r>
              <w:rPr>
                <w:rFonts w:hint="eastAsia" w:ascii="微软雅黑" w:hAnsi="微软雅黑" w:eastAsia="微软雅黑" w:cs="微软雅黑"/>
                <w:kern w:val="0"/>
                <w:sz w:val="24"/>
                <w:szCs w:val="24"/>
              </w:rPr>
              <w:t>、跑针、私自关断输液调速器、等造成输液异常停滴时,输液检测仪将自动阻断输液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0" w:hRule="atLeast"/>
          <w:jc w:val="center"/>
        </w:trPr>
        <w:tc>
          <w:tcPr>
            <w:tcW w:w="2188" w:type="dxa"/>
            <w:gridSpan w:val="2"/>
            <w:tcBorders>
              <w:top w:val="single" w:color="auto" w:sz="4" w:space="0"/>
              <w:bottom w:val="single" w:color="auto" w:sz="4" w:space="0"/>
              <w:right w:val="single" w:color="auto" w:sz="4" w:space="0"/>
            </w:tcBorders>
            <w:noWrap w:val="0"/>
            <w:vAlign w:val="top"/>
          </w:tcPr>
          <w:p>
            <w:pPr>
              <w:widowControl/>
              <w:spacing w:line="360" w:lineRule="auto"/>
              <w:jc w:val="center"/>
              <w:rPr>
                <w:rFonts w:hint="eastAsia" w:ascii="微软雅黑" w:hAnsi="微软雅黑" w:eastAsia="微软雅黑" w:cs="微软雅黑"/>
                <w:color w:val="000000"/>
                <w:kern w:val="0"/>
                <w:sz w:val="24"/>
                <w:szCs w:val="24"/>
              </w:rPr>
            </w:pPr>
            <w:r>
              <w:rPr>
                <w:rFonts w:hint="eastAsia" w:ascii="微软雅黑" w:hAnsi="微软雅黑" w:eastAsia="微软雅黑" w:cs="微软雅黑"/>
                <w:sz w:val="24"/>
                <w:szCs w:val="24"/>
              </w:rPr>
              <w:t>▲</w:t>
            </w:r>
            <w:r>
              <w:rPr>
                <w:rFonts w:hint="eastAsia" w:ascii="微软雅黑" w:hAnsi="微软雅黑" w:eastAsia="微软雅黑" w:cs="微软雅黑"/>
                <w:color w:val="000000"/>
                <w:kern w:val="0"/>
                <w:sz w:val="24"/>
                <w:szCs w:val="24"/>
              </w:rPr>
              <w:t>远程控制</w:t>
            </w:r>
          </w:p>
        </w:tc>
        <w:tc>
          <w:tcPr>
            <w:tcW w:w="6290" w:type="dxa"/>
            <w:gridSpan w:val="2"/>
            <w:tcBorders>
              <w:top w:val="single" w:color="auto" w:sz="4" w:space="0"/>
              <w:left w:val="single" w:color="auto" w:sz="4" w:space="0"/>
              <w:bottom w:val="single" w:color="auto" w:sz="4" w:space="0"/>
            </w:tcBorders>
            <w:noWrap w:val="0"/>
            <w:vAlign w:val="top"/>
          </w:tcPr>
          <w:p>
            <w:pPr>
              <w:widowControl/>
              <w:spacing w:line="360" w:lineRule="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支持远侧设置输液滴速,及控制输液开始及暂停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0" w:hRule="atLeast"/>
          <w:jc w:val="center"/>
        </w:trPr>
        <w:tc>
          <w:tcPr>
            <w:tcW w:w="2188" w:type="dxa"/>
            <w:gridSpan w:val="2"/>
            <w:tcBorders>
              <w:top w:val="single" w:color="auto" w:sz="4" w:space="0"/>
              <w:bottom w:val="single" w:color="auto" w:sz="4" w:space="0"/>
              <w:right w:val="single" w:color="auto" w:sz="4" w:space="0"/>
            </w:tcBorders>
            <w:noWrap w:val="0"/>
            <w:vAlign w:val="top"/>
          </w:tcPr>
          <w:p>
            <w:pPr>
              <w:widowControl/>
              <w:spacing w:line="36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▲数据安全</w:t>
            </w:r>
          </w:p>
        </w:tc>
        <w:tc>
          <w:tcPr>
            <w:tcW w:w="6290" w:type="dxa"/>
            <w:gridSpan w:val="2"/>
            <w:tcBorders>
              <w:top w:val="single" w:color="auto" w:sz="4" w:space="0"/>
              <w:left w:val="single" w:color="auto" w:sz="4" w:space="0"/>
              <w:bottom w:val="single" w:color="auto" w:sz="4" w:space="0"/>
            </w:tcBorders>
            <w:noWrap w:val="0"/>
            <w:vAlign w:val="top"/>
          </w:tcPr>
          <w:p>
            <w:pPr>
              <w:widowControl/>
              <w:spacing w:line="360" w:lineRule="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与输液系统交互的数据均通过加密和数字签名处理,以防止网络攻击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8" w:type="dxa"/>
            <w:gridSpan w:val="4"/>
            <w:noWrap w:val="0"/>
            <w:vAlign w:val="center"/>
          </w:tcPr>
          <w:p>
            <w:pPr>
              <w:widowControl/>
              <w:spacing w:line="360" w:lineRule="auto"/>
              <w:jc w:val="left"/>
              <w:rPr>
                <w:rFonts w:hint="eastAsia" w:ascii="微软雅黑" w:hAnsi="微软雅黑" w:eastAsia="微软雅黑" w:cs="微软雅黑"/>
                <w:b/>
                <w:bCs/>
                <w:kern w:val="0"/>
                <w:sz w:val="24"/>
                <w:szCs w:val="24"/>
                <w:lang w:val="en-US" w:eastAsia="zh-CN"/>
              </w:rPr>
            </w:pPr>
            <w:r>
              <w:rPr>
                <w:rFonts w:hint="eastAsia" w:ascii="微软雅黑" w:hAnsi="微软雅黑" w:eastAsia="微软雅黑" w:cs="微软雅黑"/>
                <w:b/>
                <w:bCs/>
                <w:kern w:val="0"/>
                <w:sz w:val="24"/>
                <w:szCs w:val="24"/>
                <w:lang w:val="en-US" w:eastAsia="zh-CN"/>
              </w:rPr>
              <w:t>物联网网关参数要求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5" w:type="dxa"/>
            <w:gridSpan w:val="3"/>
            <w:noWrap w:val="0"/>
            <w:vAlign w:val="center"/>
          </w:tcPr>
          <w:p>
            <w:pPr>
              <w:widowControl/>
              <w:spacing w:line="360" w:lineRule="auto"/>
              <w:jc w:val="center"/>
              <w:rPr>
                <w:rFonts w:hint="eastAsia" w:ascii="微软雅黑" w:hAnsi="微软雅黑" w:eastAsia="微软雅黑" w:cs="微软雅黑"/>
                <w:b/>
                <w:sz w:val="24"/>
                <w:szCs w:val="24"/>
              </w:rPr>
            </w:pPr>
            <w:r>
              <w:rPr>
                <w:rFonts w:hint="eastAsia" w:ascii="微软雅黑" w:hAnsi="微软雅黑" w:eastAsia="微软雅黑" w:cs="微软雅黑"/>
                <w:b/>
                <w:bCs/>
                <w:kern w:val="0"/>
                <w:sz w:val="24"/>
                <w:szCs w:val="24"/>
              </w:rPr>
              <w:t>功能名称</w:t>
            </w:r>
          </w:p>
        </w:tc>
        <w:tc>
          <w:tcPr>
            <w:tcW w:w="5673" w:type="dxa"/>
            <w:noWrap w:val="0"/>
            <w:vAlign w:val="center"/>
          </w:tcPr>
          <w:p>
            <w:pPr>
              <w:widowControl/>
              <w:spacing w:line="360" w:lineRule="auto"/>
              <w:jc w:val="center"/>
              <w:rPr>
                <w:rFonts w:hint="eastAsia" w:ascii="微软雅黑" w:hAnsi="微软雅黑" w:eastAsia="微软雅黑" w:cs="微软雅黑"/>
                <w:b/>
                <w:sz w:val="24"/>
                <w:szCs w:val="24"/>
              </w:rPr>
            </w:pPr>
            <w:r>
              <w:rPr>
                <w:rFonts w:hint="eastAsia" w:ascii="微软雅黑" w:hAnsi="微软雅黑" w:eastAsia="微软雅黑" w:cs="微软雅黑"/>
                <w:b/>
                <w:bCs/>
                <w:kern w:val="0"/>
                <w:sz w:val="24"/>
                <w:szCs w:val="24"/>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805" w:type="dxa"/>
            <w:gridSpan w:val="3"/>
            <w:noWrap w:val="0"/>
            <w:vAlign w:val="center"/>
          </w:tcPr>
          <w:p>
            <w:pPr>
              <w:adjustRightInd w:val="0"/>
              <w:snapToGrid w:val="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尺寸</w:t>
            </w:r>
          </w:p>
        </w:tc>
        <w:tc>
          <w:tcPr>
            <w:tcW w:w="5673" w:type="dxa"/>
            <w:noWrap w:val="0"/>
            <w:vAlign w:val="center"/>
          </w:tcPr>
          <w:p>
            <w:pPr>
              <w:adjustRightInd w:val="0"/>
              <w:snapToGrid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180mm (L) × 160mm (W) x 45mm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jc w:val="center"/>
        </w:trPr>
        <w:tc>
          <w:tcPr>
            <w:tcW w:w="2805" w:type="dxa"/>
            <w:gridSpan w:val="3"/>
            <w:noWrap w:val="0"/>
            <w:vAlign w:val="center"/>
          </w:tcPr>
          <w:p>
            <w:pPr>
              <w:adjustRightInd w:val="0"/>
              <w:snapToGrid w:val="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重量</w:t>
            </w:r>
          </w:p>
        </w:tc>
        <w:tc>
          <w:tcPr>
            <w:tcW w:w="5673" w:type="dxa"/>
            <w:noWrap w:val="0"/>
            <w:vAlign w:val="center"/>
          </w:tcPr>
          <w:p>
            <w:pPr>
              <w:adjustRightInd w:val="0"/>
              <w:snapToGrid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约1380g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2805" w:type="dxa"/>
            <w:gridSpan w:val="3"/>
            <w:noWrap w:val="0"/>
            <w:vAlign w:val="center"/>
          </w:tcPr>
          <w:p>
            <w:pPr>
              <w:adjustRightInd w:val="0"/>
              <w:snapToGrid w:val="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连接设备数</w:t>
            </w:r>
          </w:p>
        </w:tc>
        <w:tc>
          <w:tcPr>
            <w:tcW w:w="5673" w:type="dxa"/>
            <w:noWrap w:val="0"/>
            <w:vAlign w:val="center"/>
          </w:tcPr>
          <w:p>
            <w:pPr>
              <w:adjustRightInd w:val="0"/>
              <w:snapToGrid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BLE设备 ≤ 15, ZIGBEE 设备 ≤ 255, LORA设备 ≤ 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2805" w:type="dxa"/>
            <w:gridSpan w:val="3"/>
            <w:noWrap w:val="0"/>
            <w:vAlign w:val="center"/>
          </w:tcPr>
          <w:p>
            <w:pPr>
              <w:spacing w:line="269" w:lineRule="exact"/>
              <w:ind w:right="-2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电源供给</w:t>
            </w:r>
          </w:p>
        </w:tc>
        <w:tc>
          <w:tcPr>
            <w:tcW w:w="5673" w:type="dxa"/>
            <w:noWrap w:val="0"/>
            <w:vAlign w:val="center"/>
          </w:tcPr>
          <w:p>
            <w:pPr>
              <w:spacing w:line="269" w:lineRule="exact"/>
              <w:ind w:right="-2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DC-12~24V/1A 或POE供电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805" w:type="dxa"/>
            <w:gridSpan w:val="3"/>
            <w:noWrap w:val="0"/>
            <w:vAlign w:val="top"/>
          </w:tcPr>
          <w:p>
            <w:pPr>
              <w:spacing w:line="286" w:lineRule="exact"/>
              <w:ind w:right="-2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工作电流</w:t>
            </w:r>
          </w:p>
        </w:tc>
        <w:tc>
          <w:tcPr>
            <w:tcW w:w="5673" w:type="dxa"/>
            <w:noWrap w:val="0"/>
            <w:vAlign w:val="top"/>
          </w:tcPr>
          <w:p>
            <w:pPr>
              <w:spacing w:line="286" w:lineRule="exact"/>
              <w:ind w:right="-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≤200mA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805" w:type="dxa"/>
            <w:gridSpan w:val="3"/>
            <w:noWrap w:val="0"/>
            <w:vAlign w:val="center"/>
          </w:tcPr>
          <w:p>
            <w:pPr>
              <w:spacing w:line="289" w:lineRule="exact"/>
              <w:ind w:right="-2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网络接口</w:t>
            </w:r>
          </w:p>
        </w:tc>
        <w:tc>
          <w:tcPr>
            <w:tcW w:w="5673" w:type="dxa"/>
            <w:noWrap w:val="0"/>
            <w:vAlign w:val="center"/>
          </w:tcPr>
          <w:p>
            <w:pPr>
              <w:spacing w:line="289" w:lineRule="exact"/>
              <w:ind w:right="-20"/>
              <w:rPr>
                <w:rFonts w:hint="eastAsia" w:ascii="微软雅黑" w:hAnsi="微软雅黑" w:eastAsia="微软雅黑" w:cs="微软雅黑"/>
                <w:sz w:val="24"/>
                <w:szCs w:val="24"/>
              </w:rPr>
            </w:pPr>
            <w:r>
              <w:rPr>
                <w:rFonts w:hint="eastAsia" w:ascii="微软雅黑" w:hAnsi="微软雅黑" w:eastAsia="微软雅黑" w:cs="微软雅黑"/>
                <w:sz w:val="24"/>
                <w:szCs w:val="24"/>
              </w:rPr>
              <w:t>RJ45百兆网口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805" w:type="dxa"/>
            <w:gridSpan w:val="3"/>
            <w:noWrap w:val="0"/>
            <w:vAlign w:val="center"/>
          </w:tcPr>
          <w:p>
            <w:pPr>
              <w:spacing w:line="289" w:lineRule="exact"/>
              <w:ind w:right="-2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最大功耗</w:t>
            </w:r>
          </w:p>
        </w:tc>
        <w:tc>
          <w:tcPr>
            <w:tcW w:w="5673" w:type="dxa"/>
            <w:noWrap w:val="0"/>
            <w:vAlign w:val="center"/>
          </w:tcPr>
          <w:p>
            <w:pPr>
              <w:spacing w:line="289" w:lineRule="exact"/>
              <w:ind w:right="-20"/>
              <w:rPr>
                <w:rFonts w:hint="eastAsia" w:ascii="微软雅黑" w:hAnsi="微软雅黑" w:eastAsia="微软雅黑" w:cs="微软雅黑"/>
                <w:sz w:val="24"/>
                <w:szCs w:val="24"/>
              </w:rPr>
            </w:pPr>
            <w:r>
              <w:rPr>
                <w:rFonts w:hint="eastAsia" w:ascii="微软雅黑" w:hAnsi="微软雅黑" w:eastAsia="微软雅黑" w:cs="微软雅黑"/>
                <w:sz w:val="24"/>
                <w:szCs w:val="24"/>
              </w:rPr>
              <w:t>1W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805" w:type="dxa"/>
            <w:gridSpan w:val="3"/>
            <w:noWrap w:val="0"/>
            <w:vAlign w:val="center"/>
          </w:tcPr>
          <w:p>
            <w:pPr>
              <w:spacing w:line="269" w:lineRule="exact"/>
              <w:ind w:right="-2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无线协议</w:t>
            </w:r>
          </w:p>
        </w:tc>
        <w:tc>
          <w:tcPr>
            <w:tcW w:w="5673" w:type="dxa"/>
            <w:noWrap w:val="0"/>
            <w:vAlign w:val="center"/>
          </w:tcPr>
          <w:p>
            <w:pPr>
              <w:spacing w:line="269" w:lineRule="exact"/>
              <w:ind w:right="-20"/>
              <w:rPr>
                <w:rFonts w:hint="eastAsia" w:ascii="微软雅黑" w:hAnsi="微软雅黑" w:eastAsia="微软雅黑" w:cs="微软雅黑"/>
                <w:b/>
                <w:bCs/>
                <w:sz w:val="24"/>
                <w:szCs w:val="24"/>
              </w:rPr>
            </w:pPr>
            <w:r>
              <w:rPr>
                <w:rFonts w:hint="eastAsia" w:ascii="微软雅黑" w:hAnsi="微软雅黑" w:eastAsia="微软雅黑" w:cs="微软雅黑"/>
                <w:sz w:val="24"/>
                <w:szCs w:val="24"/>
              </w:rPr>
              <w:t>BLE ,ZIGBEE ,WIFI, LORA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805" w:type="dxa"/>
            <w:gridSpan w:val="3"/>
            <w:noWrap w:val="0"/>
            <w:vAlign w:val="top"/>
          </w:tcPr>
          <w:p>
            <w:pPr>
              <w:adjustRightInd w:val="0"/>
              <w:snapToGrid w:val="0"/>
              <w:jc w:val="center"/>
              <w:rPr>
                <w:rFonts w:hint="eastAsia" w:ascii="微软雅黑" w:hAnsi="微软雅黑" w:eastAsia="微软雅黑" w:cs="微软雅黑"/>
                <w:bCs/>
                <w:sz w:val="24"/>
                <w:szCs w:val="24"/>
              </w:rPr>
            </w:pPr>
            <w:r>
              <w:rPr>
                <w:rFonts w:hint="eastAsia" w:ascii="微软雅黑" w:hAnsi="微软雅黑" w:eastAsia="微软雅黑" w:cs="微软雅黑"/>
                <w:sz w:val="24"/>
                <w:szCs w:val="24"/>
              </w:rPr>
              <w:t>无线发射功率</w:t>
            </w:r>
          </w:p>
        </w:tc>
        <w:tc>
          <w:tcPr>
            <w:tcW w:w="5673" w:type="dxa"/>
            <w:noWrap w:val="0"/>
            <w:vAlign w:val="top"/>
          </w:tcPr>
          <w:p>
            <w:pPr>
              <w:adjustRightInd w:val="0"/>
              <w:snapToGrid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BLE及ZIGBEE ≤ 2.5mW (+4dbm) ,LORA ≤ 50mW (+17dbm)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2805" w:type="dxa"/>
            <w:gridSpan w:val="3"/>
            <w:noWrap w:val="0"/>
            <w:vAlign w:val="center"/>
          </w:tcPr>
          <w:p>
            <w:pPr>
              <w:adjustRightInd w:val="0"/>
              <w:snapToGrid w:val="0"/>
              <w:jc w:val="center"/>
              <w:rPr>
                <w:rFonts w:hint="eastAsia" w:ascii="微软雅黑" w:hAnsi="微软雅黑" w:eastAsia="微软雅黑" w:cs="微软雅黑"/>
                <w:bCs/>
                <w:sz w:val="24"/>
                <w:szCs w:val="24"/>
              </w:rPr>
            </w:pPr>
            <w:r>
              <w:rPr>
                <w:rFonts w:hint="eastAsia" w:ascii="微软雅黑" w:hAnsi="微软雅黑" w:eastAsia="微软雅黑" w:cs="微软雅黑"/>
                <w:sz w:val="24"/>
                <w:szCs w:val="24"/>
              </w:rPr>
              <w:t>工作环境温度</w:t>
            </w:r>
          </w:p>
        </w:tc>
        <w:tc>
          <w:tcPr>
            <w:tcW w:w="5673" w:type="dxa"/>
            <w:noWrap w:val="0"/>
            <w:vAlign w:val="center"/>
          </w:tcPr>
          <w:p>
            <w:pPr>
              <w:adjustRightInd w:val="0"/>
              <w:snapToGrid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+5℃至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805" w:type="dxa"/>
            <w:gridSpan w:val="3"/>
            <w:noWrap w:val="0"/>
            <w:vAlign w:val="center"/>
          </w:tcPr>
          <w:p>
            <w:pPr>
              <w:adjustRightInd w:val="0"/>
              <w:snapToGrid w:val="0"/>
              <w:jc w:val="center"/>
              <w:rPr>
                <w:rFonts w:hint="eastAsia" w:ascii="微软雅黑" w:hAnsi="微软雅黑" w:eastAsia="微软雅黑" w:cs="微软雅黑"/>
                <w:bCs/>
                <w:sz w:val="24"/>
                <w:szCs w:val="24"/>
              </w:rPr>
            </w:pPr>
            <w:r>
              <w:rPr>
                <w:rFonts w:hint="eastAsia" w:ascii="微软雅黑" w:hAnsi="微软雅黑" w:eastAsia="微软雅黑" w:cs="微软雅黑"/>
                <w:sz w:val="24"/>
                <w:szCs w:val="24"/>
              </w:rPr>
              <w:t>存储环境温度</w:t>
            </w:r>
          </w:p>
        </w:tc>
        <w:tc>
          <w:tcPr>
            <w:tcW w:w="5673" w:type="dxa"/>
            <w:noWrap w:val="0"/>
            <w:vAlign w:val="center"/>
          </w:tcPr>
          <w:p>
            <w:pPr>
              <w:adjustRightInd w:val="0"/>
              <w:snapToGrid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-20℃至 +55℃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805" w:type="dxa"/>
            <w:gridSpan w:val="3"/>
            <w:noWrap w:val="0"/>
            <w:vAlign w:val="top"/>
          </w:tcPr>
          <w:p>
            <w:pPr>
              <w:adjustRightInd w:val="0"/>
              <w:snapToGrid w:val="0"/>
              <w:jc w:val="center"/>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工作湿度</w:t>
            </w:r>
          </w:p>
        </w:tc>
        <w:tc>
          <w:tcPr>
            <w:tcW w:w="5673" w:type="dxa"/>
            <w:noWrap w:val="0"/>
            <w:vAlign w:val="center"/>
          </w:tcPr>
          <w:p>
            <w:pPr>
              <w:adjustRightInd w:val="0"/>
              <w:snapToGrid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10%~95%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blHeader/>
          <w:jc w:val="center"/>
        </w:trPr>
        <w:tc>
          <w:tcPr>
            <w:tcW w:w="8478" w:type="dxa"/>
            <w:gridSpan w:val="4"/>
            <w:noWrap w:val="0"/>
            <w:vAlign w:val="center"/>
          </w:tcPr>
          <w:p>
            <w:pPr>
              <w:tabs>
                <w:tab w:val="left" w:pos="1249"/>
              </w:tabs>
              <w:spacing w:line="360" w:lineRule="auto"/>
              <w:jc w:val="both"/>
              <w:rPr>
                <w:rFonts w:hint="eastAsia" w:ascii="微软雅黑" w:hAnsi="微软雅黑" w:eastAsia="微软雅黑" w:cs="微软雅黑"/>
                <w:b/>
                <w:sz w:val="24"/>
                <w:szCs w:val="24"/>
                <w:lang w:val="en-US" w:eastAsia="zh-CN"/>
              </w:rPr>
            </w:pPr>
            <w:r>
              <w:rPr>
                <w:rFonts w:hint="eastAsia" w:ascii="微软雅黑" w:hAnsi="微软雅黑" w:eastAsia="微软雅黑" w:cs="微软雅黑"/>
                <w:b/>
                <w:sz w:val="24"/>
                <w:szCs w:val="24"/>
                <w:lang w:val="en-US" w:eastAsia="zh-CN"/>
              </w:rPr>
              <w:t>输液显示大屏参数要求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blHeader/>
          <w:jc w:val="center"/>
        </w:trPr>
        <w:tc>
          <w:tcPr>
            <w:tcW w:w="1507" w:type="dxa"/>
            <w:noWrap w:val="0"/>
            <w:vAlign w:val="center"/>
          </w:tcPr>
          <w:p>
            <w:pPr>
              <w:spacing w:line="360" w:lineRule="auto"/>
              <w:jc w:val="center"/>
              <w:rPr>
                <w:rFonts w:hint="eastAsia" w:ascii="微软雅黑" w:hAnsi="微软雅黑" w:eastAsia="微软雅黑" w:cs="微软雅黑"/>
                <w:b/>
                <w:bCs w:val="0"/>
                <w:sz w:val="24"/>
                <w:szCs w:val="24"/>
              </w:rPr>
            </w:pPr>
            <w:r>
              <w:rPr>
                <w:rFonts w:hint="eastAsia" w:ascii="微软雅黑" w:hAnsi="微软雅黑" w:eastAsia="微软雅黑" w:cs="微软雅黑"/>
                <w:b/>
                <w:bCs w:val="0"/>
                <w:sz w:val="24"/>
                <w:szCs w:val="24"/>
              </w:rPr>
              <w:t>指标项</w:t>
            </w:r>
          </w:p>
        </w:tc>
        <w:tc>
          <w:tcPr>
            <w:tcW w:w="6971" w:type="dxa"/>
            <w:gridSpan w:val="3"/>
            <w:noWrap w:val="0"/>
            <w:vAlign w:val="center"/>
          </w:tcPr>
          <w:p>
            <w:pPr>
              <w:spacing w:line="360" w:lineRule="auto"/>
              <w:jc w:val="center"/>
              <w:rPr>
                <w:rFonts w:hint="eastAsia" w:ascii="微软雅黑" w:hAnsi="微软雅黑" w:eastAsia="微软雅黑" w:cs="微软雅黑"/>
                <w:b/>
                <w:bCs w:val="0"/>
                <w:sz w:val="24"/>
                <w:szCs w:val="24"/>
              </w:rPr>
            </w:pPr>
            <w:r>
              <w:rPr>
                <w:rFonts w:hint="eastAsia" w:ascii="微软雅黑" w:hAnsi="微软雅黑" w:eastAsia="微软雅黑" w:cs="微软雅黑"/>
                <w:b/>
                <w:bCs w:val="0"/>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07" w:type="dxa"/>
            <w:noWrap w:val="0"/>
            <w:vAlign w:val="center"/>
          </w:tcPr>
          <w:p>
            <w:pPr>
              <w:spacing w:line="36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尺寸</w:t>
            </w:r>
          </w:p>
        </w:tc>
        <w:tc>
          <w:tcPr>
            <w:tcW w:w="6971" w:type="dxa"/>
            <w:gridSpan w:val="3"/>
            <w:noWrap w:val="0"/>
            <w:vAlign w:val="center"/>
          </w:tcPr>
          <w:p>
            <w:pPr>
              <w:spacing w:line="36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≥55寸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507" w:type="dxa"/>
            <w:noWrap w:val="0"/>
            <w:vAlign w:val="center"/>
          </w:tcPr>
          <w:p>
            <w:pPr>
              <w:spacing w:line="36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分辨率</w:t>
            </w:r>
          </w:p>
        </w:tc>
        <w:tc>
          <w:tcPr>
            <w:tcW w:w="6971" w:type="dxa"/>
            <w:gridSpan w:val="3"/>
            <w:noWrap w:val="0"/>
            <w:vAlign w:val="center"/>
          </w:tcPr>
          <w:p>
            <w:pPr>
              <w:spacing w:line="36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≥1920*1080P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07" w:type="dxa"/>
            <w:noWrap w:val="0"/>
            <w:vAlign w:val="center"/>
          </w:tcPr>
          <w:p>
            <w:pPr>
              <w:spacing w:line="36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▲操作系统</w:t>
            </w:r>
          </w:p>
        </w:tc>
        <w:tc>
          <w:tcPr>
            <w:tcW w:w="6971" w:type="dxa"/>
            <w:gridSpan w:val="3"/>
            <w:noWrap w:val="0"/>
            <w:vAlign w:val="center"/>
          </w:tcPr>
          <w:p>
            <w:pPr>
              <w:spacing w:line="36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Wimdows10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07" w:type="dxa"/>
            <w:noWrap w:val="0"/>
            <w:vAlign w:val="center"/>
          </w:tcPr>
          <w:p>
            <w:pPr>
              <w:spacing w:line="36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内存</w:t>
            </w:r>
          </w:p>
        </w:tc>
        <w:tc>
          <w:tcPr>
            <w:tcW w:w="6971" w:type="dxa"/>
            <w:gridSpan w:val="3"/>
            <w:noWrap w:val="0"/>
            <w:vAlign w:val="center"/>
          </w:tcPr>
          <w:p>
            <w:pPr>
              <w:spacing w:line="360" w:lineRule="auto"/>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07" w:type="dxa"/>
            <w:noWrap w:val="0"/>
            <w:vAlign w:val="center"/>
          </w:tcPr>
          <w:p>
            <w:pPr>
              <w:spacing w:line="36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硬盘</w:t>
            </w:r>
          </w:p>
        </w:tc>
        <w:tc>
          <w:tcPr>
            <w:tcW w:w="6971" w:type="dxa"/>
            <w:gridSpan w:val="3"/>
            <w:noWrap w:val="0"/>
            <w:vAlign w:val="center"/>
          </w:tcPr>
          <w:p>
            <w:pPr>
              <w:spacing w:line="360" w:lineRule="auto"/>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≥128G；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07" w:type="dxa"/>
            <w:noWrap w:val="0"/>
            <w:vAlign w:val="center"/>
          </w:tcPr>
          <w:p>
            <w:pPr>
              <w:spacing w:line="36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触摸屏</w:t>
            </w:r>
          </w:p>
        </w:tc>
        <w:tc>
          <w:tcPr>
            <w:tcW w:w="6971" w:type="dxa"/>
            <w:gridSpan w:val="3"/>
            <w:noWrap w:val="0"/>
            <w:vAlign w:val="center"/>
          </w:tcPr>
          <w:p>
            <w:pPr>
              <w:spacing w:line="360" w:lineRule="auto"/>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红外触摸屏；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07" w:type="dxa"/>
            <w:noWrap w:val="0"/>
            <w:vAlign w:val="center"/>
          </w:tcPr>
          <w:p>
            <w:pPr>
              <w:spacing w:line="36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显示屏类型</w:t>
            </w:r>
          </w:p>
        </w:tc>
        <w:tc>
          <w:tcPr>
            <w:tcW w:w="6971" w:type="dxa"/>
            <w:gridSpan w:val="3"/>
            <w:noWrap w:val="0"/>
            <w:vAlign w:val="center"/>
          </w:tcPr>
          <w:p>
            <w:pPr>
              <w:spacing w:line="360" w:lineRule="auto"/>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单屏LED；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07" w:type="dxa"/>
            <w:noWrap w:val="0"/>
            <w:vAlign w:val="center"/>
          </w:tcPr>
          <w:p>
            <w:pPr>
              <w:spacing w:line="36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画面比例</w:t>
            </w:r>
          </w:p>
        </w:tc>
        <w:tc>
          <w:tcPr>
            <w:tcW w:w="6971" w:type="dxa"/>
            <w:gridSpan w:val="3"/>
            <w:noWrap w:val="0"/>
            <w:vAlign w:val="center"/>
          </w:tcPr>
          <w:p>
            <w:pPr>
              <w:spacing w:line="360" w:lineRule="auto"/>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16:9；</w:t>
            </w:r>
          </w:p>
        </w:tc>
      </w:tr>
    </w:tbl>
    <w:p>
      <w:pPr>
        <w:pStyle w:val="3"/>
        <w:widowControl w:val="0"/>
        <w:numPr>
          <w:ilvl w:val="0"/>
          <w:numId w:val="0"/>
        </w:numPr>
        <w:autoSpaceDE w:val="0"/>
        <w:autoSpaceDN w:val="0"/>
        <w:adjustRightInd w:val="0"/>
        <w:rPr>
          <w:rFonts w:hint="default" w:ascii="微软雅黑" w:hAnsi="微软雅黑" w:eastAsia="微软雅黑" w:cs="微软雅黑"/>
          <w:color w:val="000000"/>
          <w:lang w:val="en-US" w:eastAsia="zh-CN"/>
        </w:rPr>
      </w:pPr>
    </w:p>
    <w:tbl>
      <w:tblPr>
        <w:tblStyle w:val="21"/>
        <w:tblW w:w="5112" w:type="pct"/>
        <w:tblInd w:w="-100" w:type="dxa"/>
        <w:tblLayout w:type="autofit"/>
        <w:tblCellMar>
          <w:top w:w="15" w:type="dxa"/>
          <w:left w:w="15" w:type="dxa"/>
          <w:bottom w:w="15" w:type="dxa"/>
          <w:right w:w="15" w:type="dxa"/>
        </w:tblCellMar>
      </w:tblPr>
      <w:tblGrid>
        <w:gridCol w:w="1684"/>
        <w:gridCol w:w="6839"/>
      </w:tblGrid>
      <w:tr>
        <w:tblPrEx>
          <w:tblCellMar>
            <w:top w:w="15" w:type="dxa"/>
            <w:left w:w="15" w:type="dxa"/>
            <w:bottom w:w="15" w:type="dxa"/>
            <w:right w:w="15" w:type="dxa"/>
          </w:tblCellMar>
        </w:tblPrEx>
        <w:trPr>
          <w:trHeight w:val="548" w:hRule="atLeast"/>
        </w:trPr>
        <w:tc>
          <w:tcPr>
            <w:tcW w:w="8523" w:type="dxa"/>
            <w:gridSpan w:val="2"/>
            <w:tcBorders>
              <w:top w:val="single" w:color="000000" w:sz="4" w:space="0"/>
              <w:left w:val="single" w:color="000000" w:sz="4" w:space="0"/>
              <w:bottom w:val="single" w:color="000000" w:sz="4" w:space="0"/>
              <w:right w:val="single" w:color="000000" w:sz="4" w:space="0"/>
            </w:tcBorders>
            <w:noWrap w:val="0"/>
            <w:vAlign w:val="top"/>
          </w:tcPr>
          <w:p>
            <w:pPr>
              <w:pStyle w:val="2"/>
              <w:jc w:val="left"/>
              <w:rPr>
                <w:rFonts w:hint="eastAsia" w:ascii="微软雅黑" w:hAnsi="微软雅黑" w:eastAsia="微软雅黑" w:cs="微软雅黑"/>
                <w:b/>
                <w:bCs/>
                <w:color w:val="000000"/>
                <w:sz w:val="24"/>
                <w:szCs w:val="24"/>
                <w:highlight w:val="none"/>
                <w:lang w:val="en-US" w:eastAsia="zh-CN"/>
              </w:rPr>
            </w:pPr>
            <w:r>
              <w:rPr>
                <w:rFonts w:hint="eastAsia" w:ascii="微软雅黑" w:hAnsi="微软雅黑" w:cs="微软雅黑"/>
                <w:b/>
                <w:bCs/>
                <w:kern w:val="0"/>
                <w:sz w:val="24"/>
                <w:szCs w:val="24"/>
                <w:highlight w:val="none"/>
                <w:lang w:val="en-US" w:eastAsia="zh-CN"/>
              </w:rPr>
              <w:t>7，</w:t>
            </w:r>
            <w:r>
              <w:rPr>
                <w:rFonts w:hint="eastAsia" w:ascii="微软雅黑" w:hAnsi="微软雅黑" w:eastAsia="微软雅黑" w:cs="微软雅黑"/>
                <w:b/>
                <w:bCs/>
                <w:kern w:val="0"/>
                <w:sz w:val="24"/>
                <w:szCs w:val="24"/>
                <w:highlight w:val="none"/>
              </w:rPr>
              <w:t>生命体征智能采集系统</w:t>
            </w:r>
            <w:r>
              <w:rPr>
                <w:rFonts w:hint="eastAsia" w:ascii="微软雅黑" w:hAnsi="微软雅黑" w:eastAsia="微软雅黑" w:cs="微软雅黑"/>
                <w:b/>
                <w:bCs/>
                <w:kern w:val="0"/>
                <w:sz w:val="24"/>
                <w:szCs w:val="24"/>
                <w:highlight w:val="none"/>
                <w:lang w:val="en-US" w:eastAsia="zh-CN"/>
              </w:rPr>
              <w:t>参数要求</w:t>
            </w:r>
          </w:p>
        </w:tc>
      </w:tr>
      <w:tr>
        <w:tblPrEx>
          <w:tblCellMar>
            <w:top w:w="15" w:type="dxa"/>
            <w:left w:w="15" w:type="dxa"/>
            <w:bottom w:w="15" w:type="dxa"/>
            <w:right w:w="15" w:type="dxa"/>
          </w:tblCellMar>
        </w:tblPrEx>
        <w:trPr>
          <w:trHeight w:val="548" w:hRule="atLeast"/>
        </w:trPr>
        <w:tc>
          <w:tcPr>
            <w:tcW w:w="1684" w:type="dxa"/>
            <w:tcBorders>
              <w:top w:val="single" w:color="000000" w:sz="4" w:space="0"/>
              <w:left w:val="single" w:color="000000" w:sz="4" w:space="0"/>
              <w:bottom w:val="single" w:color="000000" w:sz="4" w:space="0"/>
              <w:right w:val="single" w:color="000000" w:sz="4" w:space="0"/>
            </w:tcBorders>
            <w:noWrap w:val="0"/>
            <w:vAlign w:val="top"/>
          </w:tcPr>
          <w:p>
            <w:pPr>
              <w:pStyle w:val="2"/>
              <w:jc w:val="center"/>
              <w:rPr>
                <w:rFonts w:hint="eastAsia" w:ascii="微软雅黑" w:hAnsi="微软雅黑" w:eastAsia="微软雅黑" w:cs="微软雅黑"/>
                <w:b/>
                <w:bCs/>
                <w:color w:val="000000"/>
                <w:sz w:val="24"/>
                <w:szCs w:val="24"/>
                <w:highlight w:val="none"/>
              </w:rPr>
            </w:pPr>
            <w:r>
              <w:rPr>
                <w:rFonts w:hint="eastAsia" w:ascii="微软雅黑" w:hAnsi="微软雅黑" w:eastAsia="微软雅黑" w:cs="微软雅黑"/>
                <w:b/>
                <w:bCs/>
                <w:color w:val="000000"/>
                <w:sz w:val="24"/>
                <w:szCs w:val="24"/>
                <w:highlight w:val="none"/>
              </w:rPr>
              <w:t>功能模块</w:t>
            </w:r>
          </w:p>
        </w:tc>
        <w:tc>
          <w:tcPr>
            <w:tcW w:w="6839" w:type="dxa"/>
            <w:tcBorders>
              <w:top w:val="single" w:color="000000" w:sz="4" w:space="0"/>
              <w:left w:val="single" w:color="000000" w:sz="4" w:space="0"/>
              <w:bottom w:val="single" w:color="000000" w:sz="4" w:space="0"/>
              <w:right w:val="single" w:color="000000" w:sz="4" w:space="0"/>
            </w:tcBorders>
            <w:noWrap w:val="0"/>
            <w:vAlign w:val="top"/>
          </w:tcPr>
          <w:p>
            <w:pPr>
              <w:pStyle w:val="2"/>
              <w:jc w:val="center"/>
              <w:rPr>
                <w:rFonts w:hint="eastAsia" w:ascii="微软雅黑" w:hAnsi="微软雅黑" w:eastAsia="微软雅黑" w:cs="微软雅黑"/>
                <w:b/>
                <w:bCs/>
                <w:color w:val="000000"/>
                <w:sz w:val="24"/>
                <w:szCs w:val="24"/>
                <w:highlight w:val="none"/>
              </w:rPr>
            </w:pPr>
            <w:r>
              <w:rPr>
                <w:rFonts w:hint="eastAsia" w:ascii="微软雅黑" w:hAnsi="微软雅黑" w:eastAsia="微软雅黑" w:cs="微软雅黑"/>
                <w:b/>
                <w:bCs/>
                <w:color w:val="000000"/>
                <w:sz w:val="24"/>
                <w:szCs w:val="24"/>
                <w:highlight w:val="none"/>
              </w:rPr>
              <w:t>参数</w:t>
            </w:r>
            <w:r>
              <w:rPr>
                <w:rFonts w:hint="eastAsia" w:ascii="微软雅黑" w:hAnsi="微软雅黑" w:eastAsia="微软雅黑" w:cs="微软雅黑"/>
                <w:b/>
                <w:bCs/>
                <w:color w:val="000000"/>
                <w:sz w:val="24"/>
                <w:szCs w:val="24"/>
                <w:highlight w:val="none"/>
                <w:lang w:val="en-US" w:eastAsia="zh-CN"/>
              </w:rPr>
              <w:t>要求</w:t>
            </w:r>
          </w:p>
        </w:tc>
      </w:tr>
      <w:tr>
        <w:tblPrEx>
          <w:tblCellMar>
            <w:top w:w="15" w:type="dxa"/>
            <w:left w:w="15" w:type="dxa"/>
            <w:bottom w:w="15" w:type="dxa"/>
            <w:right w:w="15" w:type="dxa"/>
          </w:tblCellMar>
        </w:tblPrEx>
        <w:trPr>
          <w:trHeight w:val="548" w:hRule="atLeast"/>
        </w:trPr>
        <w:tc>
          <w:tcPr>
            <w:tcW w:w="1684"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微软雅黑" w:hAnsi="微软雅黑" w:eastAsia="微软雅黑" w:cs="微软雅黑"/>
                <w:color w:val="000000"/>
                <w:sz w:val="24"/>
                <w:szCs w:val="24"/>
                <w:highlight w:val="none"/>
              </w:rPr>
            </w:pPr>
            <w:bookmarkStart w:id="9" w:name="OLE_LINK1" w:colFirst="0" w:colLast="1"/>
            <w:r>
              <w:rPr>
                <w:rFonts w:hint="eastAsia" w:ascii="微软雅黑" w:hAnsi="微软雅黑" w:eastAsia="微软雅黑" w:cs="微软雅黑"/>
                <w:color w:val="000000"/>
                <w:sz w:val="24"/>
                <w:szCs w:val="24"/>
                <w:highlight w:val="none"/>
              </w:rPr>
              <w:t>数据全流程闭环管理</w:t>
            </w:r>
          </w:p>
        </w:tc>
        <w:tc>
          <w:tcPr>
            <w:tcW w:w="6839"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系统能与电子病历等系统无缝对接，实时与医嘱、护理、病人信息、体征采集终端等数据交互，实现护理生命体征全流程数据跟踪与闭环管理，并依据知识库实现全流程实时数据核查与管控；</w:t>
            </w:r>
          </w:p>
        </w:tc>
      </w:tr>
      <w:tr>
        <w:tblPrEx>
          <w:tblCellMar>
            <w:top w:w="15" w:type="dxa"/>
            <w:left w:w="15" w:type="dxa"/>
            <w:bottom w:w="15" w:type="dxa"/>
            <w:right w:w="15" w:type="dxa"/>
          </w:tblCellMar>
        </w:tblPrEx>
        <w:trPr>
          <w:trHeight w:val="548" w:hRule="atLeast"/>
        </w:trPr>
        <w:tc>
          <w:tcPr>
            <w:tcW w:w="1684"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系统要求</w:t>
            </w:r>
          </w:p>
        </w:tc>
        <w:tc>
          <w:tcPr>
            <w:tcW w:w="6839"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针对医院生命体征管理设计，不依赖医院其他系统运行。可单机和服务器方式运行；</w:t>
            </w:r>
          </w:p>
        </w:tc>
      </w:tr>
      <w:tr>
        <w:tblPrEx>
          <w:tblCellMar>
            <w:top w:w="15" w:type="dxa"/>
            <w:left w:w="15" w:type="dxa"/>
            <w:bottom w:w="15" w:type="dxa"/>
            <w:right w:w="15" w:type="dxa"/>
          </w:tblCellMar>
        </w:tblPrEx>
        <w:trPr>
          <w:trHeight w:val="548" w:hRule="atLeast"/>
        </w:trPr>
        <w:tc>
          <w:tcPr>
            <w:tcW w:w="1684"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自动生成完整测量计划</w:t>
            </w:r>
          </w:p>
        </w:tc>
        <w:tc>
          <w:tcPr>
            <w:tcW w:w="6839"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能根据医嘱、护理信息，自动生成病人生命体征测量计划（包含测量项目、测量次数、测量时间），护士无需手工编制和记录；</w:t>
            </w:r>
          </w:p>
        </w:tc>
      </w:tr>
      <w:tr>
        <w:tblPrEx>
          <w:tblCellMar>
            <w:top w:w="15" w:type="dxa"/>
            <w:left w:w="15" w:type="dxa"/>
            <w:bottom w:w="15" w:type="dxa"/>
            <w:right w:w="15" w:type="dxa"/>
          </w:tblCellMar>
        </w:tblPrEx>
        <w:trPr>
          <w:trHeight w:val="548" w:hRule="atLeast"/>
        </w:trPr>
        <w:tc>
          <w:tcPr>
            <w:tcW w:w="1684"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体温测量管理</w:t>
            </w:r>
          </w:p>
        </w:tc>
        <w:tc>
          <w:tcPr>
            <w:tcW w:w="6839"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ascii="微软雅黑" w:hAnsi="微软雅黑" w:eastAsia="微软雅黑" w:cs="微软雅黑"/>
                <w:color w:val="000000"/>
                <w:sz w:val="24"/>
                <w:szCs w:val="24"/>
                <w:highlight w:val="none"/>
                <w:lang w:eastAsia="zh-CN"/>
              </w:rPr>
            </w:pPr>
            <w:r>
              <w:rPr>
                <w:rFonts w:hint="eastAsia" w:ascii="微软雅黑" w:hAnsi="微软雅黑" w:eastAsia="微软雅黑" w:cs="微软雅黑"/>
                <w:color w:val="000000"/>
                <w:sz w:val="24"/>
                <w:szCs w:val="24"/>
                <w:highlight w:val="none"/>
              </w:rPr>
              <w:t>能够根据病人体温自动生成高热、发热病人体温测量计划，自动生成发热病人体温测量管理</w:t>
            </w:r>
            <w:r>
              <w:rPr>
                <w:rFonts w:hint="eastAsia" w:ascii="微软雅黑" w:hAnsi="微软雅黑" w:cs="微软雅黑"/>
                <w:color w:val="000000"/>
                <w:sz w:val="24"/>
                <w:szCs w:val="24"/>
                <w:highlight w:val="none"/>
                <w:lang w:eastAsia="zh-CN"/>
              </w:rPr>
              <w:t>；</w:t>
            </w:r>
          </w:p>
        </w:tc>
      </w:tr>
      <w:tr>
        <w:tblPrEx>
          <w:tblCellMar>
            <w:top w:w="15" w:type="dxa"/>
            <w:left w:w="15" w:type="dxa"/>
            <w:bottom w:w="15" w:type="dxa"/>
            <w:right w:w="15" w:type="dxa"/>
          </w:tblCellMar>
        </w:tblPrEx>
        <w:trPr>
          <w:trHeight w:val="548" w:hRule="atLeast"/>
        </w:trPr>
        <w:tc>
          <w:tcPr>
            <w:tcW w:w="1684"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血压测量管理</w:t>
            </w:r>
          </w:p>
        </w:tc>
        <w:tc>
          <w:tcPr>
            <w:tcW w:w="6839"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具备自动形成血压测量计划和计划编辑功能：能遵医嘱自动形成血压测量计划，血压计划可编辑；</w:t>
            </w:r>
          </w:p>
        </w:tc>
      </w:tr>
      <w:tr>
        <w:tblPrEx>
          <w:tblCellMar>
            <w:top w:w="15" w:type="dxa"/>
            <w:left w:w="15" w:type="dxa"/>
            <w:bottom w:w="15" w:type="dxa"/>
            <w:right w:w="15" w:type="dxa"/>
          </w:tblCellMar>
        </w:tblPrEx>
        <w:trPr>
          <w:trHeight w:val="548" w:hRule="atLeast"/>
        </w:trPr>
        <w:tc>
          <w:tcPr>
            <w:tcW w:w="1684"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微软雅黑" w:hAnsi="微软雅黑" w:eastAsia="微软雅黑" w:cs="微软雅黑"/>
                <w:color w:val="000000"/>
                <w:sz w:val="24"/>
                <w:szCs w:val="24"/>
                <w:highlight w:val="none"/>
                <w:lang w:eastAsia="zh-TW"/>
              </w:rPr>
            </w:pPr>
            <w:r>
              <w:rPr>
                <w:rFonts w:hint="eastAsia" w:ascii="微软雅黑" w:hAnsi="微软雅黑" w:eastAsia="微软雅黑" w:cs="微软雅黑"/>
                <w:color w:val="000000"/>
                <w:sz w:val="24"/>
                <w:szCs w:val="24"/>
                <w:highlight w:val="none"/>
              </w:rPr>
              <w:t>异常数据管理</w:t>
            </w:r>
          </w:p>
        </w:tc>
        <w:tc>
          <w:tcPr>
            <w:tcW w:w="6839"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生命体征异常数据管理：自动记录测量中发生的体征异常数据并保存，方便调阅分析、评估及护理；</w:t>
            </w:r>
          </w:p>
        </w:tc>
      </w:tr>
      <w:tr>
        <w:tblPrEx>
          <w:tblCellMar>
            <w:top w:w="15" w:type="dxa"/>
            <w:left w:w="15" w:type="dxa"/>
            <w:bottom w:w="15" w:type="dxa"/>
            <w:right w:w="15" w:type="dxa"/>
          </w:tblCellMar>
        </w:tblPrEx>
        <w:trPr>
          <w:trHeight w:val="548" w:hRule="atLeast"/>
        </w:trPr>
        <w:tc>
          <w:tcPr>
            <w:tcW w:w="1684"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科室定制</w:t>
            </w:r>
          </w:p>
        </w:tc>
        <w:tc>
          <w:tcPr>
            <w:tcW w:w="6839"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可由科室自行选择编辑体温单和护理记录单所需上传的生命体征参数；支持插入临时测量计划；</w:t>
            </w:r>
          </w:p>
        </w:tc>
      </w:tr>
      <w:tr>
        <w:tblPrEx>
          <w:tblCellMar>
            <w:top w:w="15" w:type="dxa"/>
            <w:left w:w="15" w:type="dxa"/>
            <w:bottom w:w="15" w:type="dxa"/>
            <w:right w:w="15" w:type="dxa"/>
          </w:tblCellMar>
        </w:tblPrEx>
        <w:trPr>
          <w:trHeight w:val="548" w:hRule="atLeast"/>
        </w:trPr>
        <w:tc>
          <w:tcPr>
            <w:tcW w:w="1684"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病情录入项目</w:t>
            </w:r>
          </w:p>
        </w:tc>
        <w:tc>
          <w:tcPr>
            <w:tcW w:w="6839"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可录入身高、体重、疼痛评分、大小便量、总出量、总入量、左右瞳孔、神志意识、尿管、胃管等护理记录单、评估单等要求的全部项目，可以增加和删除；</w:t>
            </w:r>
          </w:p>
        </w:tc>
      </w:tr>
      <w:tr>
        <w:tblPrEx>
          <w:tblCellMar>
            <w:top w:w="15" w:type="dxa"/>
            <w:left w:w="15" w:type="dxa"/>
            <w:bottom w:w="15" w:type="dxa"/>
            <w:right w:w="15" w:type="dxa"/>
          </w:tblCellMar>
        </w:tblPrEx>
        <w:trPr>
          <w:trHeight w:val="548" w:hRule="atLeast"/>
        </w:trPr>
        <w:tc>
          <w:tcPr>
            <w:tcW w:w="1684"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微软雅黑" w:hAnsi="微软雅黑" w:eastAsia="微软雅黑" w:cs="微软雅黑"/>
                <w:color w:val="000000"/>
                <w:sz w:val="24"/>
                <w:szCs w:val="24"/>
                <w:highlight w:val="none"/>
                <w:lang w:eastAsia="zh-TW"/>
              </w:rPr>
            </w:pPr>
            <w:r>
              <w:rPr>
                <w:rFonts w:hint="eastAsia" w:ascii="微软雅黑" w:hAnsi="微软雅黑" w:eastAsia="微软雅黑" w:cs="微软雅黑"/>
                <w:color w:val="000000"/>
                <w:sz w:val="24"/>
                <w:szCs w:val="24"/>
                <w:highlight w:val="none"/>
              </w:rPr>
              <w:t>模板管理</w:t>
            </w:r>
          </w:p>
        </w:tc>
        <w:tc>
          <w:tcPr>
            <w:tcW w:w="6839"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根据科室要求和护理规范定制项目模板录入，如：导管护理：导管类型、状态：插入，通畅，堵塞，拔出，带入；吸氧：方式及氧流量；神志意识：清醒、模糊；</w:t>
            </w:r>
          </w:p>
        </w:tc>
      </w:tr>
      <w:tr>
        <w:tblPrEx>
          <w:tblCellMar>
            <w:top w:w="15" w:type="dxa"/>
            <w:left w:w="15" w:type="dxa"/>
            <w:bottom w:w="15" w:type="dxa"/>
            <w:right w:w="15" w:type="dxa"/>
          </w:tblCellMar>
        </w:tblPrEx>
        <w:trPr>
          <w:trHeight w:val="548" w:hRule="atLeast"/>
        </w:trPr>
        <w:tc>
          <w:tcPr>
            <w:tcW w:w="1684"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微软雅黑" w:hAnsi="微软雅黑" w:eastAsia="微软雅黑" w:cs="微软雅黑"/>
                <w:color w:val="000000"/>
                <w:sz w:val="24"/>
                <w:szCs w:val="24"/>
                <w:highlight w:val="none"/>
                <w:lang w:eastAsia="zh-TW"/>
              </w:rPr>
            </w:pPr>
            <w:r>
              <w:rPr>
                <w:rFonts w:hint="eastAsia" w:ascii="微软雅黑" w:hAnsi="微软雅黑" w:eastAsia="微软雅黑" w:cs="微软雅黑"/>
                <w:color w:val="000000"/>
                <w:sz w:val="24"/>
                <w:szCs w:val="24"/>
                <w:highlight w:val="none"/>
              </w:rPr>
              <w:t>登录管理</w:t>
            </w:r>
          </w:p>
        </w:tc>
        <w:tc>
          <w:tcPr>
            <w:tcW w:w="6839"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具有识别二维码和输入工号+密码两种登录模式；</w:t>
            </w:r>
          </w:p>
        </w:tc>
      </w:tr>
      <w:tr>
        <w:tblPrEx>
          <w:tblCellMar>
            <w:top w:w="15" w:type="dxa"/>
            <w:left w:w="15" w:type="dxa"/>
            <w:bottom w:w="15" w:type="dxa"/>
            <w:right w:w="15" w:type="dxa"/>
          </w:tblCellMar>
        </w:tblPrEx>
        <w:trPr>
          <w:trHeight w:val="548" w:hRule="atLeast"/>
        </w:trPr>
        <w:tc>
          <w:tcPr>
            <w:tcW w:w="1684"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微软雅黑" w:hAnsi="微软雅黑" w:eastAsia="微软雅黑" w:cs="微软雅黑"/>
                <w:color w:val="000000"/>
                <w:sz w:val="24"/>
                <w:szCs w:val="24"/>
                <w:highlight w:val="none"/>
                <w:lang w:eastAsia="zh-TW"/>
              </w:rPr>
            </w:pPr>
            <w:r>
              <w:rPr>
                <w:rFonts w:hint="eastAsia" w:ascii="微软雅黑" w:hAnsi="微软雅黑" w:eastAsia="微软雅黑" w:cs="微软雅黑"/>
                <w:color w:val="000000"/>
                <w:sz w:val="24"/>
                <w:szCs w:val="24"/>
                <w:highlight w:val="none"/>
              </w:rPr>
              <w:t>护理单元管理</w:t>
            </w:r>
          </w:p>
        </w:tc>
        <w:tc>
          <w:tcPr>
            <w:tcW w:w="6839"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可选择护理单元进入测量界面，护理单元可按照医院要求进行增加和删减；</w:t>
            </w:r>
          </w:p>
        </w:tc>
      </w:tr>
      <w:tr>
        <w:tblPrEx>
          <w:tblCellMar>
            <w:top w:w="15" w:type="dxa"/>
            <w:left w:w="15" w:type="dxa"/>
            <w:bottom w:w="15" w:type="dxa"/>
            <w:right w:w="15" w:type="dxa"/>
          </w:tblCellMar>
        </w:tblPrEx>
        <w:trPr>
          <w:trHeight w:val="548" w:hRule="atLeast"/>
        </w:trPr>
        <w:tc>
          <w:tcPr>
            <w:tcW w:w="1684"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微软雅黑" w:hAnsi="微软雅黑" w:eastAsia="微软雅黑" w:cs="微软雅黑"/>
                <w:color w:val="000000"/>
                <w:sz w:val="24"/>
                <w:szCs w:val="24"/>
                <w:highlight w:val="none"/>
                <w:lang w:eastAsia="zh-TW"/>
              </w:rPr>
            </w:pPr>
            <w:r>
              <w:rPr>
                <w:rFonts w:hint="eastAsia" w:ascii="微软雅黑" w:hAnsi="微软雅黑" w:eastAsia="微软雅黑" w:cs="微软雅黑"/>
                <w:color w:val="000000"/>
                <w:sz w:val="24"/>
                <w:szCs w:val="24"/>
                <w:highlight w:val="none"/>
              </w:rPr>
              <w:t>病人信息识别</w:t>
            </w:r>
          </w:p>
        </w:tc>
        <w:tc>
          <w:tcPr>
            <w:tcW w:w="6839"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具有识别二维码和病人信息列表选择两种模式；</w:t>
            </w:r>
          </w:p>
        </w:tc>
      </w:tr>
      <w:tr>
        <w:tblPrEx>
          <w:tblCellMar>
            <w:top w:w="15" w:type="dxa"/>
            <w:left w:w="15" w:type="dxa"/>
            <w:bottom w:w="15" w:type="dxa"/>
            <w:right w:w="15" w:type="dxa"/>
          </w:tblCellMar>
        </w:tblPrEx>
        <w:trPr>
          <w:trHeight w:val="548" w:hRule="atLeast"/>
        </w:trPr>
        <w:tc>
          <w:tcPr>
            <w:tcW w:w="1684"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微软雅黑" w:hAnsi="微软雅黑" w:eastAsia="微软雅黑" w:cs="微软雅黑"/>
                <w:color w:val="000000"/>
                <w:sz w:val="24"/>
                <w:szCs w:val="24"/>
                <w:highlight w:val="none"/>
                <w:lang w:eastAsia="zh-TW"/>
              </w:rPr>
            </w:pPr>
            <w:r>
              <w:rPr>
                <w:rFonts w:hint="eastAsia" w:ascii="微软雅黑" w:hAnsi="微软雅黑" w:eastAsia="微软雅黑" w:cs="微软雅黑"/>
                <w:color w:val="000000"/>
                <w:sz w:val="24"/>
                <w:szCs w:val="24"/>
                <w:highlight w:val="none"/>
              </w:rPr>
              <w:t>参数维护</w:t>
            </w:r>
          </w:p>
        </w:tc>
        <w:tc>
          <w:tcPr>
            <w:tcW w:w="6839"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用户管理、权限管理、科室与护理单元对照、参数报警设置范围、保存选择等等；</w:t>
            </w:r>
          </w:p>
        </w:tc>
      </w:tr>
      <w:tr>
        <w:tblPrEx>
          <w:tblCellMar>
            <w:top w:w="15" w:type="dxa"/>
            <w:left w:w="15" w:type="dxa"/>
            <w:bottom w:w="15" w:type="dxa"/>
            <w:right w:w="15" w:type="dxa"/>
          </w:tblCellMar>
        </w:tblPrEx>
        <w:trPr>
          <w:trHeight w:val="548" w:hRule="atLeast"/>
        </w:trPr>
        <w:tc>
          <w:tcPr>
            <w:tcW w:w="1684"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微软雅黑" w:hAnsi="微软雅黑" w:eastAsia="微软雅黑" w:cs="微软雅黑"/>
                <w:color w:val="000000"/>
                <w:sz w:val="24"/>
                <w:szCs w:val="24"/>
                <w:highlight w:val="none"/>
                <w:lang w:eastAsia="zh-TW"/>
              </w:rPr>
            </w:pPr>
            <w:r>
              <w:rPr>
                <w:rFonts w:hint="eastAsia" w:ascii="微软雅黑" w:hAnsi="微软雅黑" w:eastAsia="微软雅黑" w:cs="微软雅黑"/>
                <w:color w:val="000000"/>
                <w:sz w:val="24"/>
                <w:szCs w:val="24"/>
                <w:highlight w:val="none"/>
              </w:rPr>
              <w:t>数据接口</w:t>
            </w:r>
          </w:p>
        </w:tc>
        <w:tc>
          <w:tcPr>
            <w:tcW w:w="6839"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提供多种外部数据接口：HTTP、WebService、数据库视图；</w:t>
            </w:r>
          </w:p>
        </w:tc>
      </w:tr>
      <w:tr>
        <w:tblPrEx>
          <w:tblCellMar>
            <w:top w:w="15" w:type="dxa"/>
            <w:left w:w="15" w:type="dxa"/>
            <w:bottom w:w="15" w:type="dxa"/>
            <w:right w:w="15" w:type="dxa"/>
          </w:tblCellMar>
        </w:tblPrEx>
        <w:trPr>
          <w:trHeight w:val="548" w:hRule="atLeast"/>
        </w:trPr>
        <w:tc>
          <w:tcPr>
            <w:tcW w:w="1684"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微软雅黑" w:hAnsi="微软雅黑" w:eastAsia="微软雅黑" w:cs="微软雅黑"/>
                <w:color w:val="000000"/>
                <w:sz w:val="24"/>
                <w:szCs w:val="24"/>
                <w:highlight w:val="none"/>
                <w:lang w:eastAsia="zh-TW"/>
              </w:rPr>
            </w:pPr>
            <w:r>
              <w:rPr>
                <w:rFonts w:hint="eastAsia" w:ascii="微软雅黑" w:hAnsi="微软雅黑" w:eastAsia="微软雅黑" w:cs="微软雅黑"/>
                <w:color w:val="000000"/>
                <w:sz w:val="24"/>
                <w:szCs w:val="24"/>
                <w:highlight w:val="none"/>
              </w:rPr>
              <w:t>设备管理</w:t>
            </w:r>
          </w:p>
        </w:tc>
        <w:tc>
          <w:tcPr>
            <w:tcW w:w="6839"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多种生命体征采集设备接入，对接入的物联设备进行统一的管理，提供标准的接口形式；</w:t>
            </w:r>
          </w:p>
        </w:tc>
      </w:tr>
      <w:tr>
        <w:tblPrEx>
          <w:tblCellMar>
            <w:top w:w="15" w:type="dxa"/>
            <w:left w:w="15" w:type="dxa"/>
            <w:bottom w:w="15" w:type="dxa"/>
            <w:right w:w="15" w:type="dxa"/>
          </w:tblCellMar>
        </w:tblPrEx>
        <w:trPr>
          <w:trHeight w:val="548" w:hRule="atLeast"/>
        </w:trPr>
        <w:tc>
          <w:tcPr>
            <w:tcW w:w="1684"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微软雅黑" w:hAnsi="微软雅黑" w:eastAsia="微软雅黑" w:cs="微软雅黑"/>
                <w:color w:val="000000"/>
                <w:sz w:val="24"/>
                <w:szCs w:val="24"/>
                <w:highlight w:val="none"/>
                <w:lang w:eastAsia="zh-TW"/>
              </w:rPr>
            </w:pPr>
            <w:r>
              <w:rPr>
                <w:rFonts w:hint="eastAsia" w:ascii="微软雅黑" w:hAnsi="微软雅黑" w:eastAsia="微软雅黑" w:cs="微软雅黑"/>
                <w:color w:val="000000"/>
                <w:sz w:val="24"/>
                <w:szCs w:val="24"/>
                <w:highlight w:val="none"/>
              </w:rPr>
              <w:t>工作量统计</w:t>
            </w:r>
          </w:p>
        </w:tc>
        <w:tc>
          <w:tcPr>
            <w:tcW w:w="6839"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统计护士上传的数据量，工作量统计，并可查看详细信息；</w:t>
            </w:r>
          </w:p>
        </w:tc>
      </w:tr>
      <w:bookmarkEnd w:id="9"/>
    </w:tbl>
    <w:p>
      <w:pPr>
        <w:pStyle w:val="3"/>
        <w:rPr>
          <w:rFonts w:hint="eastAsia" w:ascii="微软雅黑" w:hAnsi="微软雅黑" w:eastAsia="微软雅黑" w:cs="微软雅黑"/>
          <w:color w:val="000000"/>
          <w:lang w:eastAsia="zh-CN"/>
        </w:rPr>
      </w:pPr>
    </w:p>
    <w:tbl>
      <w:tblPr>
        <w:tblStyle w:val="21"/>
        <w:tblW w:w="5112" w:type="pct"/>
        <w:tblInd w:w="-100" w:type="dxa"/>
        <w:tblLayout w:type="autofit"/>
        <w:tblCellMar>
          <w:top w:w="15" w:type="dxa"/>
          <w:left w:w="15" w:type="dxa"/>
          <w:bottom w:w="15" w:type="dxa"/>
          <w:right w:w="15" w:type="dxa"/>
        </w:tblCellMar>
      </w:tblPr>
      <w:tblGrid>
        <w:gridCol w:w="1684"/>
        <w:gridCol w:w="6839"/>
      </w:tblGrid>
      <w:tr>
        <w:tblPrEx>
          <w:tblCellMar>
            <w:top w:w="15" w:type="dxa"/>
            <w:left w:w="15" w:type="dxa"/>
            <w:bottom w:w="15" w:type="dxa"/>
            <w:right w:w="15" w:type="dxa"/>
          </w:tblCellMar>
        </w:tblPrEx>
        <w:trPr>
          <w:trHeight w:val="548" w:hRule="atLeast"/>
        </w:trPr>
        <w:tc>
          <w:tcPr>
            <w:tcW w:w="8523" w:type="dxa"/>
            <w:gridSpan w:val="2"/>
            <w:tcBorders>
              <w:top w:val="single" w:color="000000" w:sz="4" w:space="0"/>
              <w:left w:val="single" w:color="000000" w:sz="4" w:space="0"/>
              <w:bottom w:val="single" w:color="000000" w:sz="4" w:space="0"/>
              <w:right w:val="single" w:color="000000" w:sz="4" w:space="0"/>
            </w:tcBorders>
            <w:noWrap w:val="0"/>
            <w:vAlign w:val="top"/>
          </w:tcPr>
          <w:p>
            <w:pPr>
              <w:pStyle w:val="2"/>
              <w:jc w:val="left"/>
              <w:rPr>
                <w:rFonts w:hint="eastAsia" w:ascii="微软雅黑" w:hAnsi="微软雅黑" w:eastAsia="微软雅黑" w:cs="微软雅黑"/>
                <w:b/>
                <w:bCs/>
                <w:color w:val="000000"/>
                <w:sz w:val="24"/>
                <w:szCs w:val="24"/>
                <w:highlight w:val="none"/>
                <w:lang w:val="en-US" w:eastAsia="zh-CN"/>
              </w:rPr>
            </w:pPr>
            <w:r>
              <w:rPr>
                <w:rFonts w:hint="eastAsia" w:ascii="微软雅黑" w:hAnsi="微软雅黑" w:eastAsia="微软雅黑" w:cs="微软雅黑"/>
                <w:b/>
                <w:bCs/>
                <w:color w:val="000000"/>
                <w:sz w:val="24"/>
                <w:szCs w:val="24"/>
                <w:highlight w:val="none"/>
                <w:lang w:val="en-US" w:eastAsia="zh-CN"/>
              </w:rPr>
              <w:t>生命体征采集物联终端参数要求</w:t>
            </w:r>
          </w:p>
        </w:tc>
      </w:tr>
      <w:tr>
        <w:tblPrEx>
          <w:tblCellMar>
            <w:top w:w="15" w:type="dxa"/>
            <w:left w:w="15" w:type="dxa"/>
            <w:bottom w:w="15" w:type="dxa"/>
            <w:right w:w="15" w:type="dxa"/>
          </w:tblCellMar>
        </w:tblPrEx>
        <w:trPr>
          <w:trHeight w:val="548" w:hRule="atLeast"/>
        </w:trPr>
        <w:tc>
          <w:tcPr>
            <w:tcW w:w="1684" w:type="dxa"/>
            <w:tcBorders>
              <w:top w:val="single" w:color="000000" w:sz="4" w:space="0"/>
              <w:left w:val="single" w:color="000000" w:sz="4" w:space="0"/>
              <w:bottom w:val="single" w:color="000000" w:sz="4" w:space="0"/>
              <w:right w:val="single" w:color="000000" w:sz="4" w:space="0"/>
            </w:tcBorders>
            <w:noWrap w:val="0"/>
            <w:vAlign w:val="top"/>
          </w:tcPr>
          <w:p>
            <w:pPr>
              <w:pStyle w:val="2"/>
              <w:jc w:val="center"/>
              <w:rPr>
                <w:rFonts w:hint="eastAsia" w:ascii="微软雅黑" w:hAnsi="微软雅黑" w:eastAsia="微软雅黑" w:cs="微软雅黑"/>
                <w:b/>
                <w:bCs/>
                <w:color w:val="000000"/>
                <w:sz w:val="24"/>
                <w:szCs w:val="24"/>
                <w:highlight w:val="none"/>
              </w:rPr>
            </w:pPr>
            <w:r>
              <w:rPr>
                <w:rFonts w:hint="eastAsia" w:ascii="微软雅黑" w:hAnsi="微软雅黑" w:eastAsia="微软雅黑" w:cs="微软雅黑"/>
                <w:b/>
                <w:bCs/>
                <w:color w:val="000000"/>
                <w:sz w:val="24"/>
                <w:szCs w:val="24"/>
                <w:highlight w:val="none"/>
              </w:rPr>
              <w:t>功能模块</w:t>
            </w:r>
          </w:p>
        </w:tc>
        <w:tc>
          <w:tcPr>
            <w:tcW w:w="6839" w:type="dxa"/>
            <w:tcBorders>
              <w:top w:val="single" w:color="000000" w:sz="4" w:space="0"/>
              <w:left w:val="single" w:color="000000" w:sz="4" w:space="0"/>
              <w:bottom w:val="single" w:color="000000" w:sz="4" w:space="0"/>
              <w:right w:val="single" w:color="000000" w:sz="4" w:space="0"/>
            </w:tcBorders>
            <w:noWrap w:val="0"/>
            <w:vAlign w:val="top"/>
          </w:tcPr>
          <w:p>
            <w:pPr>
              <w:pStyle w:val="2"/>
              <w:jc w:val="center"/>
              <w:rPr>
                <w:rFonts w:hint="eastAsia" w:ascii="微软雅黑" w:hAnsi="微软雅黑" w:eastAsia="微软雅黑" w:cs="微软雅黑"/>
                <w:b/>
                <w:bCs/>
                <w:color w:val="000000"/>
                <w:sz w:val="24"/>
                <w:szCs w:val="24"/>
                <w:highlight w:val="none"/>
              </w:rPr>
            </w:pPr>
            <w:r>
              <w:rPr>
                <w:rFonts w:hint="eastAsia" w:ascii="微软雅黑" w:hAnsi="微软雅黑" w:eastAsia="微软雅黑" w:cs="微软雅黑"/>
                <w:b/>
                <w:bCs/>
                <w:color w:val="000000"/>
                <w:sz w:val="24"/>
                <w:szCs w:val="24"/>
                <w:highlight w:val="none"/>
              </w:rPr>
              <w:t>参数</w:t>
            </w:r>
            <w:r>
              <w:rPr>
                <w:rFonts w:hint="eastAsia" w:ascii="微软雅黑" w:hAnsi="微软雅黑" w:eastAsia="微软雅黑" w:cs="微软雅黑"/>
                <w:b/>
                <w:bCs/>
                <w:color w:val="000000"/>
                <w:sz w:val="24"/>
                <w:szCs w:val="24"/>
                <w:highlight w:val="none"/>
                <w:lang w:val="en-US" w:eastAsia="zh-CN"/>
              </w:rPr>
              <w:t>要求</w:t>
            </w:r>
          </w:p>
        </w:tc>
      </w:tr>
      <w:tr>
        <w:tblPrEx>
          <w:tblCellMar>
            <w:top w:w="15" w:type="dxa"/>
            <w:left w:w="15" w:type="dxa"/>
            <w:bottom w:w="15" w:type="dxa"/>
            <w:right w:w="15" w:type="dxa"/>
          </w:tblCellMar>
        </w:tblPrEx>
        <w:trPr>
          <w:trHeight w:val="548" w:hRule="atLeast"/>
        </w:trPr>
        <w:tc>
          <w:tcPr>
            <w:tcW w:w="1684"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便携性</w:t>
            </w:r>
          </w:p>
        </w:tc>
        <w:tc>
          <w:tcPr>
            <w:tcW w:w="6839"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手持掌上设备，便携轻巧，重量≤500g；</w:t>
            </w:r>
          </w:p>
        </w:tc>
      </w:tr>
      <w:tr>
        <w:tblPrEx>
          <w:tblCellMar>
            <w:top w:w="15" w:type="dxa"/>
            <w:left w:w="15" w:type="dxa"/>
            <w:bottom w:w="15" w:type="dxa"/>
            <w:right w:w="15" w:type="dxa"/>
          </w:tblCellMar>
        </w:tblPrEx>
        <w:trPr>
          <w:trHeight w:val="548" w:hRule="atLeast"/>
        </w:trPr>
        <w:tc>
          <w:tcPr>
            <w:tcW w:w="1684"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高集成度</w:t>
            </w:r>
          </w:p>
        </w:tc>
        <w:tc>
          <w:tcPr>
            <w:tcW w:w="6839"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整合测量、病情录入、扫码识别和系统功能显示、执行于一体，只用一台设备便可完成扫码、采集、录入、上传、查阅等工作；不能几种设备联合使用导致携带和使用不方便；</w:t>
            </w:r>
          </w:p>
        </w:tc>
      </w:tr>
      <w:tr>
        <w:tblPrEx>
          <w:tblCellMar>
            <w:top w:w="15" w:type="dxa"/>
            <w:left w:w="15" w:type="dxa"/>
            <w:bottom w:w="15" w:type="dxa"/>
            <w:right w:w="15" w:type="dxa"/>
          </w:tblCellMar>
        </w:tblPrEx>
        <w:trPr>
          <w:trHeight w:val="548" w:hRule="atLeast"/>
        </w:trPr>
        <w:tc>
          <w:tcPr>
            <w:tcW w:w="1684"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微软雅黑" w:hAnsi="微软雅黑" w:eastAsia="微软雅黑" w:cs="微软雅黑"/>
                <w:color w:val="000000"/>
                <w:sz w:val="24"/>
                <w:szCs w:val="24"/>
                <w:highlight w:val="none"/>
                <w:lang w:eastAsia="zh-TW"/>
              </w:rPr>
            </w:pPr>
            <w:r>
              <w:rPr>
                <w:rFonts w:hint="eastAsia" w:ascii="微软雅黑" w:hAnsi="微软雅黑" w:eastAsia="微软雅黑" w:cs="微软雅黑"/>
                <w:color w:val="000000"/>
                <w:sz w:val="24"/>
                <w:szCs w:val="24"/>
                <w:highlight w:val="none"/>
              </w:rPr>
              <w:t>扫描</w:t>
            </w:r>
          </w:p>
        </w:tc>
        <w:tc>
          <w:tcPr>
            <w:tcW w:w="6839"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设备自带嵌入式扫码器，能识别读取二维码及条码信息；不能外置扫码器导致携带和使用不便；</w:t>
            </w:r>
          </w:p>
        </w:tc>
      </w:tr>
      <w:tr>
        <w:tblPrEx>
          <w:tblCellMar>
            <w:top w:w="15" w:type="dxa"/>
            <w:left w:w="15" w:type="dxa"/>
            <w:bottom w:w="15" w:type="dxa"/>
            <w:right w:w="15" w:type="dxa"/>
          </w:tblCellMar>
        </w:tblPrEx>
        <w:trPr>
          <w:trHeight w:val="548" w:hRule="atLeast"/>
        </w:trPr>
        <w:tc>
          <w:tcPr>
            <w:tcW w:w="1684"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微软雅黑" w:hAnsi="微软雅黑" w:eastAsia="微软雅黑" w:cs="微软雅黑"/>
                <w:color w:val="000000"/>
                <w:sz w:val="24"/>
                <w:szCs w:val="24"/>
                <w:highlight w:val="none"/>
                <w:lang w:eastAsia="zh-TW"/>
              </w:rPr>
            </w:pPr>
            <w:r>
              <w:rPr>
                <w:rFonts w:hint="eastAsia" w:ascii="微软雅黑" w:hAnsi="微软雅黑" w:eastAsia="微软雅黑" w:cs="微软雅黑"/>
                <w:color w:val="000000"/>
                <w:sz w:val="24"/>
                <w:szCs w:val="24"/>
                <w:highlight w:val="none"/>
              </w:rPr>
              <w:t>识别技术</w:t>
            </w:r>
          </w:p>
        </w:tc>
        <w:tc>
          <w:tcPr>
            <w:tcW w:w="6839"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具备OCR 光学字符识别技术，可直接识别耳温计、血糖仪等设备结果，实现检测结果直接上传；</w:t>
            </w:r>
          </w:p>
        </w:tc>
      </w:tr>
      <w:tr>
        <w:tblPrEx>
          <w:tblCellMar>
            <w:top w:w="15" w:type="dxa"/>
            <w:left w:w="15" w:type="dxa"/>
            <w:bottom w:w="15" w:type="dxa"/>
            <w:right w:w="15" w:type="dxa"/>
          </w:tblCellMar>
        </w:tblPrEx>
        <w:trPr>
          <w:trHeight w:val="548" w:hRule="atLeast"/>
        </w:trPr>
        <w:tc>
          <w:tcPr>
            <w:tcW w:w="1684"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微软雅黑" w:hAnsi="微软雅黑" w:eastAsia="微软雅黑" w:cs="微软雅黑"/>
                <w:color w:val="000000"/>
                <w:sz w:val="24"/>
                <w:szCs w:val="24"/>
                <w:highlight w:val="none"/>
                <w:lang w:eastAsia="zh-TW"/>
              </w:rPr>
            </w:pPr>
            <w:r>
              <w:rPr>
                <w:rFonts w:hint="eastAsia" w:ascii="微软雅黑" w:hAnsi="微软雅黑" w:eastAsia="微软雅黑" w:cs="微软雅黑"/>
                <w:color w:val="000000"/>
                <w:sz w:val="24"/>
                <w:szCs w:val="24"/>
                <w:highlight w:val="none"/>
              </w:rPr>
              <w:t>通讯</w:t>
            </w:r>
          </w:p>
        </w:tc>
        <w:tc>
          <w:tcPr>
            <w:tcW w:w="6839"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无线通讯：WIFI/ Bluetooth ；网络制式：4G全网通；</w:t>
            </w:r>
          </w:p>
        </w:tc>
      </w:tr>
      <w:tr>
        <w:tblPrEx>
          <w:tblCellMar>
            <w:top w:w="15" w:type="dxa"/>
            <w:left w:w="15" w:type="dxa"/>
            <w:bottom w:w="15" w:type="dxa"/>
            <w:right w:w="15" w:type="dxa"/>
          </w:tblCellMar>
        </w:tblPrEx>
        <w:trPr>
          <w:trHeight w:val="548" w:hRule="atLeast"/>
        </w:trPr>
        <w:tc>
          <w:tcPr>
            <w:tcW w:w="1684"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微软雅黑" w:hAnsi="微软雅黑" w:eastAsia="微软雅黑" w:cs="微软雅黑"/>
                <w:color w:val="000000"/>
                <w:sz w:val="24"/>
                <w:szCs w:val="24"/>
                <w:highlight w:val="none"/>
                <w:lang w:eastAsia="zh-TW"/>
              </w:rPr>
            </w:pPr>
            <w:r>
              <w:rPr>
                <w:rFonts w:hint="eastAsia" w:ascii="微软雅黑" w:hAnsi="微软雅黑" w:eastAsia="微软雅黑" w:cs="微软雅黑"/>
                <w:color w:val="000000"/>
                <w:sz w:val="24"/>
                <w:szCs w:val="24"/>
                <w:highlight w:val="none"/>
              </w:rPr>
              <w:t>测量参数</w:t>
            </w:r>
          </w:p>
        </w:tc>
        <w:tc>
          <w:tcPr>
            <w:tcW w:w="6839"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设备同时具有无创血压、脉搏、血氧饱和度、脉率、体温测量，不能是几个单功能设备；</w:t>
            </w:r>
          </w:p>
        </w:tc>
      </w:tr>
      <w:tr>
        <w:tblPrEx>
          <w:tblCellMar>
            <w:top w:w="15" w:type="dxa"/>
            <w:left w:w="15" w:type="dxa"/>
            <w:bottom w:w="15" w:type="dxa"/>
            <w:right w:w="15" w:type="dxa"/>
          </w:tblCellMar>
        </w:tblPrEx>
        <w:trPr>
          <w:trHeight w:val="548" w:hRule="atLeast"/>
        </w:trPr>
        <w:tc>
          <w:tcPr>
            <w:tcW w:w="1684"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微软雅黑" w:hAnsi="微软雅黑" w:eastAsia="微软雅黑" w:cs="微软雅黑"/>
                <w:color w:val="000000"/>
                <w:sz w:val="24"/>
                <w:szCs w:val="24"/>
                <w:highlight w:val="none"/>
                <w:lang w:eastAsia="zh-TW"/>
              </w:rPr>
            </w:pPr>
            <w:r>
              <w:rPr>
                <w:rFonts w:hint="eastAsia" w:ascii="微软雅黑" w:hAnsi="微软雅黑" w:eastAsia="微软雅黑" w:cs="微软雅黑"/>
                <w:color w:val="000000"/>
                <w:sz w:val="24"/>
                <w:szCs w:val="24"/>
                <w:highlight w:val="none"/>
              </w:rPr>
              <w:t>录入参数</w:t>
            </w:r>
          </w:p>
        </w:tc>
        <w:tc>
          <w:tcPr>
            <w:tcW w:w="6839"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可直接录入身高、体重、疼痛评分、大小便量、总出量、总入量、左右瞳孔、神志意识、尿管、胃管等护理记录单、评估单等要求的全部项目；</w:t>
            </w:r>
          </w:p>
        </w:tc>
      </w:tr>
      <w:tr>
        <w:tblPrEx>
          <w:tblCellMar>
            <w:top w:w="15" w:type="dxa"/>
            <w:left w:w="15" w:type="dxa"/>
            <w:bottom w:w="15" w:type="dxa"/>
            <w:right w:w="15" w:type="dxa"/>
          </w:tblCellMar>
        </w:tblPrEx>
        <w:trPr>
          <w:trHeight w:val="548" w:hRule="atLeast"/>
        </w:trPr>
        <w:tc>
          <w:tcPr>
            <w:tcW w:w="1684"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微软雅黑" w:hAnsi="微软雅黑" w:eastAsia="微软雅黑" w:cs="微软雅黑"/>
                <w:color w:val="000000"/>
                <w:sz w:val="24"/>
                <w:szCs w:val="24"/>
                <w:highlight w:val="none"/>
                <w:lang w:eastAsia="zh-TW"/>
              </w:rPr>
            </w:pPr>
            <w:r>
              <w:rPr>
                <w:rFonts w:hint="eastAsia" w:ascii="微软雅黑" w:hAnsi="微软雅黑" w:eastAsia="微软雅黑" w:cs="微软雅黑"/>
                <w:color w:val="000000"/>
                <w:sz w:val="24"/>
                <w:szCs w:val="24"/>
                <w:highlight w:val="none"/>
              </w:rPr>
              <w:t>无创血压技术参数</w:t>
            </w:r>
          </w:p>
        </w:tc>
        <w:tc>
          <w:tcPr>
            <w:tcW w:w="6839"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成人模式：297 mmHg±3mmHg；</w:t>
            </w:r>
          </w:p>
          <w:p>
            <w:pPr>
              <w:pStyle w:val="2"/>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儿童模式：237 mmHg±3mmHg；</w:t>
            </w:r>
          </w:p>
        </w:tc>
      </w:tr>
      <w:tr>
        <w:tblPrEx>
          <w:tblCellMar>
            <w:top w:w="15" w:type="dxa"/>
            <w:left w:w="15" w:type="dxa"/>
            <w:bottom w:w="15" w:type="dxa"/>
            <w:right w:w="15" w:type="dxa"/>
          </w:tblCellMar>
        </w:tblPrEx>
        <w:trPr>
          <w:trHeight w:val="548" w:hRule="atLeast"/>
        </w:trPr>
        <w:tc>
          <w:tcPr>
            <w:tcW w:w="1684"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微软雅黑" w:hAnsi="微软雅黑" w:eastAsia="微软雅黑" w:cs="微软雅黑"/>
                <w:color w:val="000000"/>
                <w:sz w:val="24"/>
                <w:szCs w:val="24"/>
                <w:highlight w:val="none"/>
                <w:lang w:eastAsia="zh-TW"/>
              </w:rPr>
            </w:pPr>
            <w:r>
              <w:rPr>
                <w:rFonts w:hint="eastAsia" w:ascii="微软雅黑" w:hAnsi="微软雅黑" w:eastAsia="微软雅黑" w:cs="微软雅黑"/>
                <w:color w:val="000000"/>
                <w:sz w:val="24"/>
                <w:szCs w:val="24"/>
                <w:highlight w:val="none"/>
              </w:rPr>
              <w:t>血氧参数</w:t>
            </w:r>
          </w:p>
        </w:tc>
        <w:tc>
          <w:tcPr>
            <w:tcW w:w="6839"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测量范围 0%～100%；</w:t>
            </w:r>
          </w:p>
          <w:p>
            <w:pPr>
              <w:pStyle w:val="2"/>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测量精度 ±2%；</w:t>
            </w:r>
          </w:p>
        </w:tc>
      </w:tr>
      <w:tr>
        <w:tblPrEx>
          <w:tblCellMar>
            <w:top w:w="15" w:type="dxa"/>
            <w:left w:w="15" w:type="dxa"/>
            <w:bottom w:w="15" w:type="dxa"/>
            <w:right w:w="15" w:type="dxa"/>
          </w:tblCellMar>
        </w:tblPrEx>
        <w:trPr>
          <w:trHeight w:val="548" w:hRule="atLeast"/>
        </w:trPr>
        <w:tc>
          <w:tcPr>
            <w:tcW w:w="1684"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微软雅黑" w:hAnsi="微软雅黑" w:eastAsia="微软雅黑" w:cs="微软雅黑"/>
                <w:color w:val="000000"/>
                <w:sz w:val="24"/>
                <w:szCs w:val="24"/>
                <w:highlight w:val="none"/>
                <w:lang w:eastAsia="zh-TW"/>
              </w:rPr>
            </w:pPr>
            <w:r>
              <w:rPr>
                <w:rFonts w:hint="eastAsia" w:ascii="微软雅黑" w:hAnsi="微软雅黑" w:eastAsia="微软雅黑" w:cs="微软雅黑"/>
                <w:color w:val="000000"/>
                <w:sz w:val="24"/>
                <w:szCs w:val="24"/>
                <w:highlight w:val="none"/>
              </w:rPr>
              <w:t>脉搏参数</w:t>
            </w:r>
          </w:p>
        </w:tc>
        <w:tc>
          <w:tcPr>
            <w:tcW w:w="6839"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测量范围 25 bpm～250 bpm；</w:t>
            </w:r>
          </w:p>
          <w:p>
            <w:pPr>
              <w:pStyle w:val="2"/>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测量精度 ±1 bpm或±1 %，取大者；</w:t>
            </w:r>
          </w:p>
        </w:tc>
      </w:tr>
      <w:tr>
        <w:tblPrEx>
          <w:tblCellMar>
            <w:top w:w="15" w:type="dxa"/>
            <w:left w:w="15" w:type="dxa"/>
            <w:bottom w:w="15" w:type="dxa"/>
            <w:right w:w="15" w:type="dxa"/>
          </w:tblCellMar>
        </w:tblPrEx>
        <w:trPr>
          <w:trHeight w:val="548" w:hRule="atLeast"/>
        </w:trPr>
        <w:tc>
          <w:tcPr>
            <w:tcW w:w="1684"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微软雅黑" w:hAnsi="微软雅黑" w:eastAsia="微软雅黑" w:cs="微软雅黑"/>
                <w:color w:val="000000"/>
                <w:sz w:val="24"/>
                <w:szCs w:val="24"/>
                <w:highlight w:val="none"/>
                <w:lang w:eastAsia="zh-TW"/>
              </w:rPr>
            </w:pPr>
            <w:r>
              <w:rPr>
                <w:rFonts w:hint="eastAsia" w:ascii="微软雅黑" w:hAnsi="微软雅黑" w:eastAsia="微软雅黑" w:cs="微软雅黑"/>
                <w:color w:val="000000"/>
                <w:sz w:val="24"/>
                <w:szCs w:val="24"/>
                <w:highlight w:val="none"/>
              </w:rPr>
              <w:t>体温测量</w:t>
            </w:r>
          </w:p>
        </w:tc>
        <w:tc>
          <w:tcPr>
            <w:tcW w:w="6839"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腋下电子体温计，精度±0.05℃，体温结果自动形成二维码，二维码内容包括：测量时间、测量时长、电量；</w:t>
            </w:r>
          </w:p>
        </w:tc>
      </w:tr>
      <w:tr>
        <w:tblPrEx>
          <w:tblCellMar>
            <w:top w:w="15" w:type="dxa"/>
            <w:left w:w="15" w:type="dxa"/>
            <w:bottom w:w="15" w:type="dxa"/>
            <w:right w:w="15" w:type="dxa"/>
          </w:tblCellMar>
        </w:tblPrEx>
        <w:trPr>
          <w:trHeight w:val="548" w:hRule="atLeast"/>
        </w:trPr>
        <w:tc>
          <w:tcPr>
            <w:tcW w:w="1684"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微软雅黑" w:hAnsi="微软雅黑" w:eastAsia="微软雅黑" w:cs="微软雅黑"/>
                <w:color w:val="000000"/>
                <w:sz w:val="24"/>
                <w:szCs w:val="24"/>
                <w:highlight w:val="none"/>
                <w:lang w:eastAsia="zh-TW"/>
              </w:rPr>
            </w:pPr>
            <w:r>
              <w:rPr>
                <w:rFonts w:hint="eastAsia" w:ascii="微软雅黑" w:hAnsi="微软雅黑" w:eastAsia="微软雅黑" w:cs="微软雅黑"/>
                <w:color w:val="000000"/>
                <w:sz w:val="24"/>
                <w:szCs w:val="24"/>
                <w:highlight w:val="none"/>
              </w:rPr>
              <w:t>红外体温</w:t>
            </w:r>
          </w:p>
        </w:tc>
        <w:tc>
          <w:tcPr>
            <w:tcW w:w="6839"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提供红外额温测温方式；</w:t>
            </w:r>
          </w:p>
        </w:tc>
      </w:tr>
      <w:tr>
        <w:tblPrEx>
          <w:tblCellMar>
            <w:top w:w="15" w:type="dxa"/>
            <w:left w:w="15" w:type="dxa"/>
            <w:bottom w:w="15" w:type="dxa"/>
            <w:right w:w="15" w:type="dxa"/>
          </w:tblCellMar>
        </w:tblPrEx>
        <w:trPr>
          <w:trHeight w:val="548" w:hRule="atLeast"/>
        </w:trPr>
        <w:tc>
          <w:tcPr>
            <w:tcW w:w="1684"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微软雅黑" w:hAnsi="微软雅黑" w:eastAsia="微软雅黑" w:cs="微软雅黑"/>
                <w:b w:val="0"/>
                <w:bCs w:val="0"/>
                <w:color w:val="000000"/>
                <w:sz w:val="24"/>
                <w:szCs w:val="24"/>
                <w:highlight w:val="none"/>
                <w:lang w:val="en-US" w:eastAsia="zh-CN"/>
              </w:rPr>
            </w:pPr>
            <w:r>
              <w:rPr>
                <w:rFonts w:hint="eastAsia" w:ascii="微软雅黑" w:hAnsi="微软雅黑" w:eastAsia="微软雅黑" w:cs="微软雅黑"/>
                <w:b w:val="0"/>
                <w:bCs w:val="0"/>
                <w:color w:val="000000"/>
                <w:sz w:val="24"/>
                <w:szCs w:val="24"/>
                <w:highlight w:val="none"/>
                <w:lang w:val="en-US" w:eastAsia="zh-CN"/>
              </w:rPr>
              <w:t>产品资质</w:t>
            </w:r>
          </w:p>
        </w:tc>
        <w:tc>
          <w:tcPr>
            <w:tcW w:w="6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微软雅黑" w:hAnsi="微软雅黑" w:eastAsia="微软雅黑" w:cs="微软雅黑"/>
                <w:b w:val="0"/>
                <w:bCs w:val="0"/>
                <w:color w:val="000000"/>
                <w:sz w:val="24"/>
                <w:szCs w:val="24"/>
                <w:highlight w:val="none"/>
              </w:rPr>
            </w:pPr>
            <w:r>
              <w:rPr>
                <w:rFonts w:hint="eastAsia" w:ascii="微软雅黑" w:hAnsi="微软雅黑" w:eastAsia="微软雅黑" w:cs="微软雅黑"/>
                <w:b w:val="0"/>
                <w:bCs w:val="0"/>
                <w:i w:val="0"/>
                <w:iCs w:val="0"/>
                <w:color w:val="000000"/>
                <w:kern w:val="0"/>
                <w:sz w:val="24"/>
                <w:szCs w:val="24"/>
                <w:u w:val="none"/>
                <w:lang w:val="en-US" w:eastAsia="zh-CN" w:bidi="ar"/>
              </w:rPr>
              <w:t>针对产品检测传导发射、辐射发射、静电放电抗扰度、射频电辐射抗扰度等方面要求试验结果合格。</w:t>
            </w:r>
          </w:p>
        </w:tc>
      </w:tr>
    </w:tbl>
    <w:p>
      <w:pPr>
        <w:pStyle w:val="4"/>
        <w:numPr>
          <w:numId w:val="0"/>
        </w:numPr>
        <w:ind w:leftChars="0"/>
        <w:rPr>
          <w:sz w:val="28"/>
        </w:rPr>
      </w:pPr>
      <w:r>
        <w:rPr>
          <w:rFonts w:hint="eastAsia"/>
          <w:b/>
          <w:bCs/>
          <w:sz w:val="30"/>
          <w:szCs w:val="30"/>
          <w:lang w:val="en-US" w:eastAsia="zh-CN"/>
        </w:rPr>
        <w:t>四、项目工期要求</w:t>
      </w:r>
    </w:p>
    <w:p>
      <w:pPr>
        <w:ind w:firstLine="480"/>
        <w:rPr>
          <w:sz w:val="24"/>
        </w:rPr>
      </w:pPr>
      <w:r>
        <w:rPr>
          <w:rFonts w:hint="eastAsia"/>
          <w:sz w:val="24"/>
        </w:rPr>
        <w:t>项目工期</w:t>
      </w:r>
      <w:r>
        <w:rPr>
          <w:rFonts w:hint="eastAsia"/>
          <w:sz w:val="24"/>
          <w:lang w:val="en-US" w:eastAsia="zh-CN"/>
        </w:rPr>
        <w:t>40</w:t>
      </w:r>
      <w:r>
        <w:rPr>
          <w:rFonts w:hint="eastAsia"/>
          <w:sz w:val="24"/>
        </w:rPr>
        <w:t>天内完成系统上线运行。</w:t>
      </w:r>
    </w:p>
    <w:p>
      <w:pPr>
        <w:pStyle w:val="4"/>
        <w:numPr>
          <w:ilvl w:val="0"/>
          <w:numId w:val="0"/>
        </w:numPr>
        <w:ind w:leftChars="0"/>
        <w:rPr>
          <w:rFonts w:hint="eastAsia"/>
          <w:b/>
          <w:bCs/>
          <w:sz w:val="30"/>
          <w:szCs w:val="30"/>
          <w:lang w:val="en-US" w:eastAsia="zh-CN"/>
        </w:rPr>
      </w:pPr>
      <w:r>
        <w:rPr>
          <w:rFonts w:hint="eastAsia"/>
          <w:b/>
          <w:bCs/>
          <w:sz w:val="30"/>
          <w:szCs w:val="30"/>
          <w:lang w:val="en-US" w:eastAsia="zh-CN"/>
        </w:rPr>
        <w:t>五、项目实施要求</w:t>
      </w:r>
    </w:p>
    <w:p>
      <w:pPr>
        <w:ind w:firstLine="480"/>
        <w:rPr>
          <w:sz w:val="24"/>
        </w:rPr>
      </w:pPr>
      <w:r>
        <w:rPr>
          <w:sz w:val="24"/>
        </w:rPr>
        <w:t>1.</w:t>
      </w:r>
      <w:r>
        <w:rPr>
          <w:rFonts w:hint="eastAsia"/>
          <w:sz w:val="24"/>
        </w:rPr>
        <w:t>在系统验收通过前，须派驻不少于</w:t>
      </w:r>
      <w:r>
        <w:rPr>
          <w:sz w:val="24"/>
        </w:rPr>
        <w:t>4</w:t>
      </w:r>
      <w:r>
        <w:rPr>
          <w:rFonts w:hint="eastAsia"/>
          <w:sz w:val="24"/>
        </w:rPr>
        <w:t>名经验丰富的工程师现场驻点实施。</w:t>
      </w:r>
    </w:p>
    <w:p>
      <w:pPr>
        <w:ind w:firstLine="480"/>
        <w:rPr>
          <w:sz w:val="24"/>
        </w:rPr>
      </w:pPr>
      <w:r>
        <w:rPr>
          <w:rFonts w:hint="eastAsia"/>
          <w:sz w:val="24"/>
        </w:rPr>
        <w:t>2</w:t>
      </w:r>
      <w:r>
        <w:rPr>
          <w:sz w:val="24"/>
        </w:rPr>
        <w:t>.</w:t>
      </w:r>
      <w:r>
        <w:rPr>
          <w:rFonts w:hint="eastAsia"/>
          <w:sz w:val="24"/>
        </w:rPr>
        <w:t>实施过程应严格执行相关的规范，并保证安全。</w:t>
      </w:r>
    </w:p>
    <w:p>
      <w:pPr>
        <w:ind w:firstLine="480"/>
        <w:rPr>
          <w:sz w:val="24"/>
        </w:rPr>
      </w:pPr>
      <w:r>
        <w:rPr>
          <w:rFonts w:hint="eastAsia"/>
          <w:sz w:val="24"/>
        </w:rPr>
        <w:t>3</w:t>
      </w:r>
      <w:r>
        <w:rPr>
          <w:sz w:val="24"/>
        </w:rPr>
        <w:t>.</w:t>
      </w:r>
      <w:r>
        <w:rPr>
          <w:rFonts w:hint="eastAsia"/>
          <w:sz w:val="24"/>
        </w:rPr>
        <w:t>应在规定的时间内，保证质量，完成系统建设。</w:t>
      </w:r>
    </w:p>
    <w:p>
      <w:pPr>
        <w:ind w:firstLine="480"/>
        <w:rPr>
          <w:sz w:val="24"/>
        </w:rPr>
      </w:pPr>
      <w:r>
        <w:rPr>
          <w:rFonts w:hint="eastAsia"/>
          <w:sz w:val="24"/>
        </w:rPr>
        <w:t>4</w:t>
      </w:r>
      <w:r>
        <w:rPr>
          <w:sz w:val="24"/>
        </w:rPr>
        <w:t>.</w:t>
      </w:r>
      <w:r>
        <w:rPr>
          <w:rFonts w:hint="eastAsia"/>
          <w:sz w:val="24"/>
        </w:rPr>
        <w:t>实施过程中应科学、合理地掌握与其他工作的协调、交叉。</w:t>
      </w:r>
    </w:p>
    <w:p>
      <w:pPr>
        <w:pStyle w:val="4"/>
        <w:numPr>
          <w:ilvl w:val="0"/>
          <w:numId w:val="0"/>
        </w:numPr>
        <w:ind w:leftChars="0"/>
        <w:rPr>
          <w:rFonts w:hint="eastAsia"/>
          <w:b/>
          <w:bCs/>
          <w:sz w:val="30"/>
          <w:szCs w:val="30"/>
          <w:lang w:val="en-US" w:eastAsia="zh-CN"/>
        </w:rPr>
      </w:pPr>
      <w:r>
        <w:rPr>
          <w:rFonts w:hint="eastAsia"/>
          <w:b/>
          <w:bCs/>
          <w:sz w:val="30"/>
          <w:szCs w:val="30"/>
          <w:lang w:val="en-US" w:eastAsia="zh-CN"/>
        </w:rPr>
        <w:t>六、售后服务要求</w:t>
      </w:r>
    </w:p>
    <w:p>
      <w:pPr>
        <w:ind w:firstLine="480"/>
        <w:rPr>
          <w:sz w:val="24"/>
        </w:rPr>
      </w:pPr>
      <w:bookmarkStart w:id="10" w:name="_Toc79607386"/>
      <w:bookmarkStart w:id="11" w:name="_Toc529108598"/>
      <w:r>
        <w:rPr>
          <w:sz w:val="24"/>
        </w:rPr>
        <w:t>1</w:t>
      </w:r>
      <w:r>
        <w:rPr>
          <w:rFonts w:hint="eastAsia"/>
          <w:sz w:val="24"/>
        </w:rPr>
        <w:t>、技术服务</w:t>
      </w:r>
      <w:bookmarkEnd w:id="10"/>
      <w:bookmarkEnd w:id="11"/>
    </w:p>
    <w:p>
      <w:pPr>
        <w:ind w:firstLine="480"/>
        <w:rPr>
          <w:sz w:val="24"/>
        </w:rPr>
      </w:pPr>
      <w:r>
        <w:rPr>
          <w:rFonts w:hint="eastAsia"/>
          <w:sz w:val="24"/>
        </w:rPr>
        <w:t>为确保为本项目系统稳定正常运行，需长期提供优良的技术支持，保修期间的维护服务不收取任何额外费用，质量保证期后，以合理价格提供软件功能改进技术服务，保修期后的具体服务价格双方另行协商。</w:t>
      </w:r>
    </w:p>
    <w:p>
      <w:pPr>
        <w:ind w:firstLine="480"/>
        <w:rPr>
          <w:sz w:val="24"/>
        </w:rPr>
      </w:pPr>
      <w:r>
        <w:rPr>
          <w:sz w:val="24"/>
        </w:rPr>
        <w:t>2</w:t>
      </w:r>
      <w:r>
        <w:rPr>
          <w:rFonts w:hint="eastAsia"/>
          <w:sz w:val="24"/>
        </w:rPr>
        <w:t>、系统维护与支持的具体内容如下：</w:t>
      </w:r>
    </w:p>
    <w:p>
      <w:pPr>
        <w:ind w:firstLine="480"/>
        <w:rPr>
          <w:sz w:val="24"/>
        </w:rPr>
      </w:pPr>
      <w:r>
        <w:rPr>
          <w:rFonts w:hint="eastAsia"/>
          <w:sz w:val="24"/>
        </w:rPr>
        <w:t>合同服务期限内提供免费售后服务，供应商应采用定期走访、现场服务、电话和网络咨询等方式为用户提供全方位技术服务。</w:t>
      </w:r>
    </w:p>
    <w:p>
      <w:pPr>
        <w:ind w:firstLine="480"/>
        <w:rPr>
          <w:sz w:val="24"/>
        </w:rPr>
      </w:pPr>
      <w:r>
        <w:rPr>
          <w:rFonts w:hint="eastAsia"/>
          <w:sz w:val="24"/>
        </w:rPr>
        <w:t>（1）电话支持</w:t>
      </w:r>
    </w:p>
    <w:p>
      <w:pPr>
        <w:ind w:firstLine="480"/>
        <w:rPr>
          <w:sz w:val="24"/>
        </w:rPr>
      </w:pPr>
      <w:r>
        <w:rPr>
          <w:rFonts w:hint="eastAsia"/>
          <w:sz w:val="24"/>
        </w:rPr>
        <w:t>需</w:t>
      </w:r>
      <w:r>
        <w:rPr>
          <w:rFonts w:hint="eastAsia"/>
          <w:sz w:val="24"/>
          <w:lang w:bidi="zh-CN"/>
        </w:rPr>
        <w:t>提供 7×24 小时免费电话技术支持服务。</w:t>
      </w:r>
    </w:p>
    <w:p>
      <w:pPr>
        <w:ind w:firstLine="480"/>
        <w:rPr>
          <w:sz w:val="24"/>
        </w:rPr>
      </w:pPr>
      <w:r>
        <w:rPr>
          <w:rFonts w:hint="eastAsia"/>
          <w:sz w:val="24"/>
        </w:rPr>
        <w:t>（2）远程技术支持</w:t>
      </w:r>
    </w:p>
    <w:p>
      <w:pPr>
        <w:ind w:firstLine="480"/>
        <w:rPr>
          <w:sz w:val="24"/>
        </w:rPr>
      </w:pPr>
      <w:r>
        <w:rPr>
          <w:rFonts w:hint="eastAsia"/>
          <w:sz w:val="24"/>
        </w:rPr>
        <w:t>当系统出现故障，需提供7X24小时的远程技术服务。</w:t>
      </w:r>
    </w:p>
    <w:p>
      <w:pPr>
        <w:ind w:firstLine="480"/>
        <w:rPr>
          <w:sz w:val="24"/>
        </w:rPr>
      </w:pPr>
      <w:r>
        <w:rPr>
          <w:rFonts w:hint="eastAsia"/>
          <w:sz w:val="24"/>
        </w:rPr>
        <w:t>（3）现场服务</w:t>
      </w:r>
    </w:p>
    <w:p>
      <w:pPr>
        <w:ind w:firstLine="480"/>
        <w:rPr>
          <w:sz w:val="24"/>
        </w:rPr>
      </w:pPr>
      <w:r>
        <w:rPr>
          <w:rFonts w:hint="eastAsia"/>
          <w:sz w:val="24"/>
        </w:rPr>
        <w:t>当系统运行环境出现严重故障，或因更换服务器等原因需要重新搭建系统时，通过远程支持不能及时解决问题时，需要派技术支持人员赶赴现场，协助用户完成故障排除、升级或迁移操作，对系统进行完整性检查并跟踪运行。</w:t>
      </w:r>
    </w:p>
    <w:p>
      <w:pPr>
        <w:ind w:firstLine="480"/>
        <w:rPr>
          <w:sz w:val="24"/>
        </w:rPr>
      </w:pPr>
      <w:r>
        <w:rPr>
          <w:sz w:val="24"/>
        </w:rPr>
        <w:t>对于系统在使用过程中出现的问题，在2小时内远程维护响应；若远程维护不能解决，则在4小时内技术人员到达现场维修。发生影响系统正常运行的故障，致系统瘫痪等严重问题，供应商须在故障发生后24小时内予以解决，按照国家及行业标准对故障进行及时处理，确保系统正常运行。</w:t>
      </w:r>
    </w:p>
    <w:p>
      <w:pPr>
        <w:ind w:firstLine="480"/>
        <w:rPr>
          <w:sz w:val="24"/>
        </w:rPr>
      </w:pPr>
    </w:p>
    <w:p>
      <w:pPr>
        <w:pStyle w:val="4"/>
        <w:numPr>
          <w:ilvl w:val="0"/>
          <w:numId w:val="0"/>
        </w:numPr>
        <w:ind w:leftChars="0"/>
        <w:rPr>
          <w:rFonts w:hint="eastAsia"/>
          <w:b/>
          <w:bCs/>
          <w:sz w:val="30"/>
          <w:szCs w:val="30"/>
          <w:lang w:val="en-US" w:eastAsia="zh-CN"/>
        </w:rPr>
      </w:pPr>
      <w:r>
        <w:rPr>
          <w:rFonts w:hint="eastAsia"/>
          <w:b/>
          <w:bCs/>
          <w:sz w:val="30"/>
          <w:szCs w:val="30"/>
          <w:lang w:val="en-US" w:eastAsia="zh-CN"/>
        </w:rPr>
        <w:t>七、其他要求</w:t>
      </w:r>
    </w:p>
    <w:p>
      <w:pPr>
        <w:ind w:firstLine="480"/>
        <w:rPr>
          <w:sz w:val="24"/>
        </w:rPr>
      </w:pPr>
      <w:r>
        <w:rPr>
          <w:rFonts w:hint="eastAsia"/>
          <w:sz w:val="24"/>
        </w:rPr>
        <w:t>培训要求：</w:t>
      </w:r>
      <w:bookmarkStart w:id="12" w:name="_GoBack"/>
      <w:bookmarkEnd w:id="12"/>
    </w:p>
    <w:p>
      <w:pPr>
        <w:ind w:firstLine="480"/>
        <w:rPr>
          <w:sz w:val="24"/>
        </w:rPr>
      </w:pPr>
      <w:r>
        <w:rPr>
          <w:rFonts w:hint="eastAsia"/>
          <w:sz w:val="24"/>
        </w:rPr>
        <w:t>1、培训内容与课程要求</w:t>
      </w:r>
    </w:p>
    <w:p>
      <w:pPr>
        <w:ind w:firstLine="480"/>
        <w:rPr>
          <w:sz w:val="24"/>
        </w:rPr>
      </w:pPr>
      <w:r>
        <w:rPr>
          <w:rFonts w:hint="eastAsia"/>
          <w:sz w:val="24"/>
        </w:rPr>
        <w:t>对系统的使用，操作，维护进行培训。培训时提供安装使用维护说明书，以确保需求方能够对系统有足够的了解和熟悉，能够独立进行系统的日常维护和管理。培训所需一切资料由服务商提供。</w:t>
      </w:r>
    </w:p>
    <w:p>
      <w:pPr>
        <w:ind w:firstLine="480"/>
        <w:rPr>
          <w:sz w:val="24"/>
        </w:rPr>
      </w:pPr>
      <w:r>
        <w:rPr>
          <w:rFonts w:hint="eastAsia"/>
          <w:sz w:val="24"/>
        </w:rPr>
        <w:t>2、培训费用</w:t>
      </w:r>
    </w:p>
    <w:p>
      <w:pPr>
        <w:ind w:firstLine="480"/>
        <w:rPr>
          <w:sz w:val="24"/>
        </w:rPr>
      </w:pPr>
      <w:r>
        <w:rPr>
          <w:rFonts w:hint="eastAsia"/>
          <w:sz w:val="24"/>
        </w:rPr>
        <w:t>培训过程中所发生的一切费用（含培训教材费）均包含在报价中。</w:t>
      </w:r>
    </w:p>
    <w:p>
      <w:pPr>
        <w:pStyle w:val="3"/>
        <w:rPr>
          <w:rFonts w:hint="default"/>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roman"/>
    <w:pitch w:val="default"/>
    <w:sig w:usb0="00000000" w:usb1="00000000" w:usb2="0000003F" w:usb3="00000000" w:csb0="603F01FF" w:csb1="FFFF0000"/>
  </w:font>
  <w:font w:name="彩虹粗仿宋">
    <w:altName w:val="微软雅黑"/>
    <w:panose1 w:val="03000509000000000000"/>
    <w:charset w:val="86"/>
    <w:family w:val="script"/>
    <w:pitch w:val="default"/>
    <w:sig w:usb0="00000000" w:usb1="00000000" w:usb2="00000010" w:usb3="00000000" w:csb0="00040000"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7382D5"/>
    <w:multiLevelType w:val="multilevel"/>
    <w:tmpl w:val="AE7382D5"/>
    <w:lvl w:ilvl="0" w:tentative="0">
      <w:start w:val="1"/>
      <w:numFmt w:val="chineseCounting"/>
      <w:pStyle w:val="4"/>
      <w:suff w:val="nothing"/>
      <w:lvlText w:val="第%1章 "/>
      <w:lvlJc w:val="left"/>
      <w:pPr>
        <w:ind w:left="432" w:hanging="432"/>
      </w:pPr>
      <w:rPr>
        <w:rFonts w:hint="eastAsia"/>
      </w:rPr>
    </w:lvl>
    <w:lvl w:ilvl="1" w:tentative="0">
      <w:start w:val="1"/>
      <w:numFmt w:val="decimal"/>
      <w:pStyle w:val="5"/>
      <w:isLgl/>
      <w:lvlText w:val="%1.%2."/>
      <w:lvlJc w:val="left"/>
      <w:pPr>
        <w:ind w:left="575" w:hanging="575"/>
      </w:pPr>
      <w:rPr>
        <w:rFonts w:hint="eastAsia" w:ascii="微软雅黑" w:hAnsi="微软雅黑" w:eastAsia="微软雅黑" w:cs="微软雅黑"/>
        <w:sz w:val="30"/>
        <w:szCs w:val="30"/>
      </w:rPr>
    </w:lvl>
    <w:lvl w:ilvl="2" w:tentative="0">
      <w:start w:val="1"/>
      <w:numFmt w:val="decimal"/>
      <w:pStyle w:val="6"/>
      <w:isLgl/>
      <w:lvlText w:val="%1.%2.%3."/>
      <w:lvlJc w:val="left"/>
      <w:pPr>
        <w:ind w:left="720" w:hanging="720"/>
      </w:pPr>
      <w:rPr>
        <w:rFonts w:hint="eastAsia"/>
      </w:rPr>
    </w:lvl>
    <w:lvl w:ilvl="3" w:tentative="0">
      <w:start w:val="1"/>
      <w:numFmt w:val="decimal"/>
      <w:pStyle w:val="7"/>
      <w:isLgl/>
      <w:lvlText w:val="%1.%2.%3.%4."/>
      <w:lvlJc w:val="left"/>
      <w:pPr>
        <w:ind w:left="864" w:hanging="864"/>
      </w:pPr>
      <w:rPr>
        <w:rFonts w:hint="eastAsia"/>
      </w:rPr>
    </w:lvl>
    <w:lvl w:ilvl="4" w:tentative="0">
      <w:start w:val="1"/>
      <w:numFmt w:val="decimal"/>
      <w:pStyle w:val="8"/>
      <w:isLgl/>
      <w:lvlText w:val="%1.%2.%3.%4.%5."/>
      <w:lvlJc w:val="left"/>
      <w:pPr>
        <w:ind w:left="1008" w:hanging="1008"/>
      </w:pPr>
      <w:rPr>
        <w:rFonts w:hint="eastAsia"/>
      </w:rPr>
    </w:lvl>
    <w:lvl w:ilvl="5" w:tentative="0">
      <w:start w:val="1"/>
      <w:numFmt w:val="decimal"/>
      <w:pStyle w:val="9"/>
      <w:isLgl/>
      <w:lvlText w:val="%1.%2.%3.%4.%5.%6."/>
      <w:lvlJc w:val="left"/>
      <w:pPr>
        <w:ind w:left="1151" w:hanging="1151"/>
      </w:pPr>
      <w:rPr>
        <w:rFonts w:hint="eastAsia"/>
      </w:rPr>
    </w:lvl>
    <w:lvl w:ilvl="6" w:tentative="0">
      <w:start w:val="1"/>
      <w:numFmt w:val="decimal"/>
      <w:pStyle w:val="10"/>
      <w:isLgl/>
      <w:lvlText w:val="%1.%2.%3.%4.%5.%6.%7."/>
      <w:lvlJc w:val="left"/>
      <w:pPr>
        <w:ind w:left="1296" w:hanging="1296"/>
      </w:pPr>
      <w:rPr>
        <w:rFonts w:hint="eastAsia"/>
      </w:rPr>
    </w:lvl>
    <w:lvl w:ilvl="7" w:tentative="0">
      <w:start w:val="1"/>
      <w:numFmt w:val="decimal"/>
      <w:pStyle w:val="11"/>
      <w:isLgl/>
      <w:lvlText w:val="%1.%2.%3.%4.%5.%6.%7.%8."/>
      <w:lvlJc w:val="left"/>
      <w:pPr>
        <w:ind w:left="1440" w:hanging="1440"/>
      </w:pPr>
      <w:rPr>
        <w:rFonts w:hint="eastAsia"/>
      </w:rPr>
    </w:lvl>
    <w:lvl w:ilvl="8" w:tentative="0">
      <w:start w:val="1"/>
      <w:numFmt w:val="decimal"/>
      <w:pStyle w:val="12"/>
      <w:isLgl/>
      <w:lvlText w:val="%1.%2.%3.%4.%5.%6.%7.%8.%9."/>
      <w:lvlJc w:val="left"/>
      <w:pPr>
        <w:ind w:left="1583" w:hanging="1583"/>
      </w:pPr>
      <w:rPr>
        <w:rFonts w:hint="eastAsia"/>
      </w:rPr>
    </w:lvl>
  </w:abstractNum>
  <w:abstractNum w:abstractNumId="1">
    <w:nsid w:val="BD2F312C"/>
    <w:multiLevelType w:val="singleLevel"/>
    <w:tmpl w:val="BD2F312C"/>
    <w:lvl w:ilvl="0" w:tentative="0">
      <w:start w:val="1"/>
      <w:numFmt w:val="decimal"/>
      <w:suff w:val="nothing"/>
      <w:lvlText w:val="%1．"/>
      <w:lvlJc w:val="left"/>
      <w:pPr>
        <w:ind w:left="0" w:firstLine="0"/>
      </w:pPr>
      <w:rPr>
        <w:rFonts w:hint="default"/>
      </w:rPr>
    </w:lvl>
  </w:abstractNum>
  <w:abstractNum w:abstractNumId="2">
    <w:nsid w:val="CD4B64FE"/>
    <w:multiLevelType w:val="multilevel"/>
    <w:tmpl w:val="CD4B64FE"/>
    <w:lvl w:ilvl="0" w:tentative="0">
      <w:start w:val="1"/>
      <w:numFmt w:val="chineseCounting"/>
      <w:pStyle w:val="18"/>
      <w:suff w:val="nothing"/>
      <w:lvlText w:val="第%1章 "/>
      <w:lvlJc w:val="left"/>
      <w:pPr>
        <w:tabs>
          <w:tab w:val="left" w:pos="0"/>
        </w:tabs>
        <w:ind w:left="425" w:hanging="425"/>
      </w:pPr>
      <w:rPr>
        <w:rFonts w:hint="eastAsia"/>
      </w:rPr>
    </w:lvl>
    <w:lvl w:ilvl="1" w:tentative="0">
      <w:start w:val="1"/>
      <w:numFmt w:val="decimal"/>
      <w:isLgl/>
      <w:lvlText w:val="%1.%2."/>
      <w:lvlJc w:val="left"/>
      <w:pPr>
        <w:tabs>
          <w:tab w:val="left" w:pos="420"/>
        </w:tabs>
        <w:ind w:left="567" w:hanging="567"/>
      </w:pPr>
      <w:rPr>
        <w:rFonts w:hint="eastAsia" w:ascii="宋体" w:hAnsi="宋体" w:eastAsia="宋体" w:cs="宋体"/>
      </w:rPr>
    </w:lvl>
    <w:lvl w:ilvl="2" w:tentative="0">
      <w:start w:val="1"/>
      <w:numFmt w:val="decimal"/>
      <w:isLgl/>
      <w:lvlText w:val="%1.%2.%3."/>
      <w:lvlJc w:val="left"/>
      <w:pPr>
        <w:ind w:left="709" w:hanging="709"/>
      </w:pPr>
      <w:rPr>
        <w:rFonts w:hint="eastAsia"/>
      </w:rPr>
    </w:lvl>
    <w:lvl w:ilvl="3" w:tentative="0">
      <w:start w:val="1"/>
      <w:numFmt w:val="decimal"/>
      <w:isLgl/>
      <w:lvlText w:val="%1.%2.%3.%4."/>
      <w:lvlJc w:val="left"/>
      <w:pPr>
        <w:ind w:left="850" w:hanging="850"/>
      </w:pPr>
      <w:rPr>
        <w:rFonts w:hint="eastAsia"/>
      </w:rPr>
    </w:lvl>
    <w:lvl w:ilvl="4" w:tentative="0">
      <w:start w:val="1"/>
      <w:numFmt w:val="decimal"/>
      <w:isLgl/>
      <w:lvlText w:val="%1.%2.%3.%4.%5."/>
      <w:lvlJc w:val="left"/>
      <w:pPr>
        <w:ind w:left="991" w:hanging="991"/>
      </w:pPr>
      <w:rPr>
        <w:rFonts w:hint="eastAsia"/>
      </w:rPr>
    </w:lvl>
    <w:lvl w:ilvl="5" w:tentative="0">
      <w:start w:val="1"/>
      <w:numFmt w:val="decimal"/>
      <w:isLgl/>
      <w:lvlText w:val="%1.%2.%3.%4.%5.%6."/>
      <w:lvlJc w:val="left"/>
      <w:pPr>
        <w:ind w:left="1134" w:hanging="1134"/>
      </w:pPr>
      <w:rPr>
        <w:rFonts w:hint="eastAsia"/>
      </w:rPr>
    </w:lvl>
    <w:lvl w:ilvl="6" w:tentative="0">
      <w:start w:val="1"/>
      <w:numFmt w:val="decimal"/>
      <w:isLgl/>
      <w:lvlText w:val="%1.%2.%3.%4.%5.%6.%7."/>
      <w:lvlJc w:val="left"/>
      <w:pPr>
        <w:ind w:left="1275" w:hanging="1275"/>
      </w:pPr>
      <w:rPr>
        <w:rFonts w:hint="eastAsia"/>
      </w:rPr>
    </w:lvl>
    <w:lvl w:ilvl="7" w:tentative="0">
      <w:start w:val="1"/>
      <w:numFmt w:val="decimal"/>
      <w:isLgl/>
      <w:lvlText w:val="%1.%2.%3.%4.%5.%6.%7.%8."/>
      <w:lvlJc w:val="left"/>
      <w:pPr>
        <w:ind w:left="1418" w:hanging="1418"/>
      </w:pPr>
      <w:rPr>
        <w:rFonts w:hint="eastAsia"/>
      </w:rPr>
    </w:lvl>
    <w:lvl w:ilvl="8" w:tentative="0">
      <w:start w:val="1"/>
      <w:numFmt w:val="decimal"/>
      <w:isLgl/>
      <w:lvlText w:val="%1.%2.%3.%4.%5.%6.%7.%8.%9."/>
      <w:lvlJc w:val="left"/>
      <w:pPr>
        <w:ind w:left="1558" w:hanging="1558"/>
      </w:pPr>
      <w:rPr>
        <w:rFonts w:hint="eastAsia"/>
      </w:rPr>
    </w:lvl>
  </w:abstractNum>
  <w:abstractNum w:abstractNumId="3">
    <w:nsid w:val="CF98047D"/>
    <w:multiLevelType w:val="singleLevel"/>
    <w:tmpl w:val="CF98047D"/>
    <w:lvl w:ilvl="0" w:tentative="0">
      <w:start w:val="1"/>
      <w:numFmt w:val="decimal"/>
      <w:suff w:val="nothing"/>
      <w:lvlText w:val="%1．"/>
      <w:lvlJc w:val="left"/>
      <w:pPr>
        <w:tabs>
          <w:tab w:val="left" w:pos="0"/>
        </w:tabs>
        <w:ind w:left="0" w:firstLine="0"/>
      </w:pPr>
      <w:rPr>
        <w:rFonts w:hint="default" w:ascii="微软雅黑" w:hAnsi="微软雅黑" w:eastAsia="微软雅黑" w:cs="微软雅黑"/>
        <w:sz w:val="24"/>
        <w:szCs w:val="24"/>
      </w:rPr>
    </w:lvl>
  </w:abstractNum>
  <w:abstractNum w:abstractNumId="4">
    <w:nsid w:val="E4FA707E"/>
    <w:multiLevelType w:val="singleLevel"/>
    <w:tmpl w:val="E4FA707E"/>
    <w:lvl w:ilvl="0" w:tentative="0">
      <w:start w:val="1"/>
      <w:numFmt w:val="decimal"/>
      <w:suff w:val="nothing"/>
      <w:lvlText w:val="（%1）"/>
      <w:lvlJc w:val="left"/>
    </w:lvl>
  </w:abstractNum>
  <w:abstractNum w:abstractNumId="5">
    <w:nsid w:val="F0108321"/>
    <w:multiLevelType w:val="singleLevel"/>
    <w:tmpl w:val="F0108321"/>
    <w:lvl w:ilvl="0" w:tentative="0">
      <w:start w:val="1"/>
      <w:numFmt w:val="decimal"/>
      <w:suff w:val="nothing"/>
      <w:lvlText w:val="%1．"/>
      <w:lvlJc w:val="left"/>
      <w:pPr>
        <w:tabs>
          <w:tab w:val="left" w:pos="0"/>
        </w:tabs>
        <w:ind w:left="0" w:firstLine="0"/>
      </w:pPr>
      <w:rPr>
        <w:rFonts w:hint="default" w:ascii="微软雅黑" w:hAnsi="微软雅黑" w:eastAsia="微软雅黑" w:cs="微软雅黑"/>
        <w:sz w:val="24"/>
        <w:szCs w:val="24"/>
      </w:rPr>
    </w:lvl>
  </w:abstractNum>
  <w:abstractNum w:abstractNumId="6">
    <w:nsid w:val="F7CE6BA6"/>
    <w:multiLevelType w:val="singleLevel"/>
    <w:tmpl w:val="F7CE6BA6"/>
    <w:lvl w:ilvl="0" w:tentative="0">
      <w:start w:val="1"/>
      <w:numFmt w:val="decimal"/>
      <w:suff w:val="nothing"/>
      <w:lvlText w:val="%1．"/>
      <w:lvlJc w:val="left"/>
      <w:pPr>
        <w:tabs>
          <w:tab w:val="left" w:pos="0"/>
        </w:tabs>
        <w:ind w:left="0" w:firstLine="0"/>
      </w:pPr>
      <w:rPr>
        <w:rFonts w:hint="default" w:ascii="微软雅黑" w:hAnsi="微软雅黑" w:eastAsia="微软雅黑" w:cs="微软雅黑"/>
        <w:sz w:val="24"/>
        <w:szCs w:val="24"/>
      </w:rPr>
    </w:lvl>
  </w:abstractNum>
  <w:abstractNum w:abstractNumId="7">
    <w:nsid w:val="F7E1C057"/>
    <w:multiLevelType w:val="singleLevel"/>
    <w:tmpl w:val="F7E1C057"/>
    <w:lvl w:ilvl="0" w:tentative="0">
      <w:start w:val="1"/>
      <w:numFmt w:val="decimal"/>
      <w:suff w:val="nothing"/>
      <w:lvlText w:val="%1．"/>
      <w:lvlJc w:val="left"/>
      <w:pPr>
        <w:tabs>
          <w:tab w:val="left" w:pos="0"/>
        </w:tabs>
        <w:ind w:left="0" w:firstLine="0"/>
      </w:pPr>
      <w:rPr>
        <w:rFonts w:hint="default" w:ascii="微软雅黑" w:hAnsi="微软雅黑" w:eastAsia="微软雅黑" w:cs="微软雅黑"/>
        <w:sz w:val="24"/>
        <w:szCs w:val="24"/>
      </w:rPr>
    </w:lvl>
  </w:abstractNum>
  <w:abstractNum w:abstractNumId="8">
    <w:nsid w:val="05CBC34A"/>
    <w:multiLevelType w:val="singleLevel"/>
    <w:tmpl w:val="05CBC34A"/>
    <w:lvl w:ilvl="0" w:tentative="0">
      <w:start w:val="1"/>
      <w:numFmt w:val="decimal"/>
      <w:suff w:val="nothing"/>
      <w:lvlText w:val="%1．"/>
      <w:lvlJc w:val="left"/>
      <w:pPr>
        <w:tabs>
          <w:tab w:val="left" w:pos="0"/>
        </w:tabs>
        <w:ind w:left="0" w:firstLine="0"/>
      </w:pPr>
      <w:rPr>
        <w:rFonts w:hint="default" w:ascii="微软雅黑" w:hAnsi="微软雅黑" w:eastAsia="微软雅黑" w:cs="微软雅黑"/>
        <w:sz w:val="24"/>
        <w:szCs w:val="24"/>
      </w:rPr>
    </w:lvl>
  </w:abstractNum>
  <w:abstractNum w:abstractNumId="9">
    <w:nsid w:val="0B11CBB9"/>
    <w:multiLevelType w:val="singleLevel"/>
    <w:tmpl w:val="0B11CBB9"/>
    <w:lvl w:ilvl="0" w:tentative="0">
      <w:start w:val="1"/>
      <w:numFmt w:val="decimal"/>
      <w:suff w:val="nothing"/>
      <w:lvlText w:val="%1．"/>
      <w:lvlJc w:val="left"/>
      <w:pPr>
        <w:ind w:left="0" w:firstLine="0"/>
      </w:pPr>
      <w:rPr>
        <w:rFonts w:hint="default"/>
      </w:rPr>
    </w:lvl>
  </w:abstractNum>
  <w:abstractNum w:abstractNumId="10">
    <w:nsid w:val="16FC4AAE"/>
    <w:multiLevelType w:val="singleLevel"/>
    <w:tmpl w:val="16FC4AAE"/>
    <w:lvl w:ilvl="0" w:tentative="0">
      <w:start w:val="1"/>
      <w:numFmt w:val="decimal"/>
      <w:suff w:val="nothing"/>
      <w:lvlText w:val="%1．"/>
      <w:lvlJc w:val="left"/>
      <w:pPr>
        <w:tabs>
          <w:tab w:val="left" w:pos="0"/>
        </w:tabs>
        <w:ind w:left="0" w:firstLine="0"/>
      </w:pPr>
      <w:rPr>
        <w:rFonts w:hint="default" w:ascii="微软雅黑" w:hAnsi="微软雅黑" w:eastAsia="微软雅黑" w:cs="微软雅黑"/>
        <w:sz w:val="24"/>
        <w:szCs w:val="24"/>
      </w:rPr>
    </w:lvl>
  </w:abstractNum>
  <w:abstractNum w:abstractNumId="11">
    <w:nsid w:val="1EA85DA7"/>
    <w:multiLevelType w:val="singleLevel"/>
    <w:tmpl w:val="1EA85DA7"/>
    <w:lvl w:ilvl="0" w:tentative="0">
      <w:start w:val="1"/>
      <w:numFmt w:val="decimal"/>
      <w:suff w:val="nothing"/>
      <w:lvlText w:val="%1．"/>
      <w:lvlJc w:val="left"/>
      <w:pPr>
        <w:tabs>
          <w:tab w:val="left" w:pos="0"/>
        </w:tabs>
        <w:ind w:left="0" w:firstLine="0"/>
      </w:pPr>
      <w:rPr>
        <w:rFonts w:hint="default" w:ascii="微软雅黑" w:hAnsi="微软雅黑" w:eastAsia="微软雅黑" w:cs="微软雅黑"/>
        <w:sz w:val="24"/>
        <w:szCs w:val="24"/>
      </w:rPr>
    </w:lvl>
  </w:abstractNum>
  <w:abstractNum w:abstractNumId="12">
    <w:nsid w:val="1FAF2AB3"/>
    <w:multiLevelType w:val="multilevel"/>
    <w:tmpl w:val="1FAF2AB3"/>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6FDA9B0"/>
    <w:multiLevelType w:val="singleLevel"/>
    <w:tmpl w:val="26FDA9B0"/>
    <w:lvl w:ilvl="0" w:tentative="0">
      <w:start w:val="1"/>
      <w:numFmt w:val="decimal"/>
      <w:suff w:val="nothing"/>
      <w:lvlText w:val="%1．"/>
      <w:lvlJc w:val="left"/>
      <w:pPr>
        <w:ind w:left="0" w:firstLine="0"/>
      </w:pPr>
      <w:rPr>
        <w:rFonts w:hint="default"/>
      </w:rPr>
    </w:lvl>
  </w:abstractNum>
  <w:abstractNum w:abstractNumId="14">
    <w:nsid w:val="4AE0ADC3"/>
    <w:multiLevelType w:val="singleLevel"/>
    <w:tmpl w:val="4AE0ADC3"/>
    <w:lvl w:ilvl="0" w:tentative="0">
      <w:start w:val="1"/>
      <w:numFmt w:val="decimal"/>
      <w:suff w:val="nothing"/>
      <w:lvlText w:val="%1．"/>
      <w:lvlJc w:val="left"/>
      <w:pPr>
        <w:ind w:left="0" w:firstLine="0"/>
      </w:pPr>
      <w:rPr>
        <w:rFonts w:hint="default"/>
      </w:rPr>
    </w:lvl>
  </w:abstractNum>
  <w:abstractNum w:abstractNumId="15">
    <w:nsid w:val="726E8E38"/>
    <w:multiLevelType w:val="singleLevel"/>
    <w:tmpl w:val="726E8E38"/>
    <w:lvl w:ilvl="0" w:tentative="0">
      <w:start w:val="1"/>
      <w:numFmt w:val="decimal"/>
      <w:suff w:val="nothing"/>
      <w:lvlText w:val="%1．"/>
      <w:lvlJc w:val="left"/>
      <w:pPr>
        <w:tabs>
          <w:tab w:val="left" w:pos="0"/>
        </w:tabs>
        <w:ind w:left="0" w:firstLine="0"/>
      </w:pPr>
      <w:rPr>
        <w:rFonts w:hint="default" w:ascii="微软雅黑" w:hAnsi="微软雅黑" w:eastAsia="微软雅黑" w:cs="微软雅黑"/>
        <w:sz w:val="24"/>
        <w:szCs w:val="24"/>
      </w:rPr>
    </w:lvl>
  </w:abstractNum>
  <w:num w:numId="1">
    <w:abstractNumId w:val="0"/>
  </w:num>
  <w:num w:numId="2">
    <w:abstractNumId w:val="2"/>
  </w:num>
  <w:num w:numId="3">
    <w:abstractNumId w:val="12"/>
  </w:num>
  <w:num w:numId="4">
    <w:abstractNumId w:val="4"/>
  </w:num>
  <w:num w:numId="5">
    <w:abstractNumId w:val="7"/>
  </w:num>
  <w:num w:numId="6">
    <w:abstractNumId w:val="9"/>
  </w:num>
  <w:num w:numId="7">
    <w:abstractNumId w:val="1"/>
  </w:num>
  <w:num w:numId="8">
    <w:abstractNumId w:val="14"/>
  </w:num>
  <w:num w:numId="9">
    <w:abstractNumId w:val="13"/>
  </w:num>
  <w:num w:numId="10">
    <w:abstractNumId w:val="15"/>
  </w:num>
  <w:num w:numId="11">
    <w:abstractNumId w:val="3"/>
  </w:num>
  <w:num w:numId="12">
    <w:abstractNumId w:val="11"/>
  </w:num>
  <w:num w:numId="13">
    <w:abstractNumId w:val="8"/>
  </w:num>
  <w:num w:numId="14">
    <w:abstractNumId w:val="6"/>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yZmMxNWU0YTBmMDEwNzY5M2Q2Mzk1MTIzNTQxZDgifQ=="/>
  </w:docVars>
  <w:rsids>
    <w:rsidRoot w:val="00000000"/>
    <w:rsid w:val="000118A6"/>
    <w:rsid w:val="0002561E"/>
    <w:rsid w:val="00060D60"/>
    <w:rsid w:val="00303817"/>
    <w:rsid w:val="0055574E"/>
    <w:rsid w:val="005A34FC"/>
    <w:rsid w:val="00C02546"/>
    <w:rsid w:val="00D743B5"/>
    <w:rsid w:val="00FE004B"/>
    <w:rsid w:val="00FE391D"/>
    <w:rsid w:val="0108723F"/>
    <w:rsid w:val="010A478A"/>
    <w:rsid w:val="01423F24"/>
    <w:rsid w:val="016E2F6B"/>
    <w:rsid w:val="01AC3A93"/>
    <w:rsid w:val="01DF7BCC"/>
    <w:rsid w:val="023B2C2F"/>
    <w:rsid w:val="02783BD1"/>
    <w:rsid w:val="02AD361F"/>
    <w:rsid w:val="03634626"/>
    <w:rsid w:val="037B4F9D"/>
    <w:rsid w:val="03A82039"/>
    <w:rsid w:val="03B46C2F"/>
    <w:rsid w:val="03C95D40"/>
    <w:rsid w:val="03EA4D45"/>
    <w:rsid w:val="03EF1A15"/>
    <w:rsid w:val="03F97B98"/>
    <w:rsid w:val="03FE1A23"/>
    <w:rsid w:val="041476CE"/>
    <w:rsid w:val="041F054D"/>
    <w:rsid w:val="042A0CA0"/>
    <w:rsid w:val="046B19E4"/>
    <w:rsid w:val="04893C18"/>
    <w:rsid w:val="04E83035"/>
    <w:rsid w:val="050F5457"/>
    <w:rsid w:val="05555C2C"/>
    <w:rsid w:val="05706E5C"/>
    <w:rsid w:val="057F1655"/>
    <w:rsid w:val="058A057E"/>
    <w:rsid w:val="059F7DE8"/>
    <w:rsid w:val="05C47140"/>
    <w:rsid w:val="05F43AD1"/>
    <w:rsid w:val="060F3453"/>
    <w:rsid w:val="06103112"/>
    <w:rsid w:val="06190F60"/>
    <w:rsid w:val="062067FE"/>
    <w:rsid w:val="067F4BD4"/>
    <w:rsid w:val="06992750"/>
    <w:rsid w:val="069D39AB"/>
    <w:rsid w:val="06A92350"/>
    <w:rsid w:val="076D15CF"/>
    <w:rsid w:val="078E1545"/>
    <w:rsid w:val="078F7797"/>
    <w:rsid w:val="079A1D02"/>
    <w:rsid w:val="079C0106"/>
    <w:rsid w:val="07DB473D"/>
    <w:rsid w:val="07E55CD3"/>
    <w:rsid w:val="07F721F7"/>
    <w:rsid w:val="080D690E"/>
    <w:rsid w:val="083B5772"/>
    <w:rsid w:val="08415DD7"/>
    <w:rsid w:val="08670714"/>
    <w:rsid w:val="08844E22"/>
    <w:rsid w:val="08B17BE1"/>
    <w:rsid w:val="08D86F1C"/>
    <w:rsid w:val="08F05D16"/>
    <w:rsid w:val="090C1BB6"/>
    <w:rsid w:val="09664528"/>
    <w:rsid w:val="096D562F"/>
    <w:rsid w:val="09811362"/>
    <w:rsid w:val="09D866EA"/>
    <w:rsid w:val="09E60981"/>
    <w:rsid w:val="0A474359"/>
    <w:rsid w:val="0A544084"/>
    <w:rsid w:val="0A551CF9"/>
    <w:rsid w:val="0A7B04A7"/>
    <w:rsid w:val="0A8701C6"/>
    <w:rsid w:val="0ABF1B00"/>
    <w:rsid w:val="0AC534D0"/>
    <w:rsid w:val="0AC7614C"/>
    <w:rsid w:val="0B6C7DF0"/>
    <w:rsid w:val="0B7972B0"/>
    <w:rsid w:val="0B7F7B23"/>
    <w:rsid w:val="0BA94506"/>
    <w:rsid w:val="0BDC6D23"/>
    <w:rsid w:val="0BE10AAE"/>
    <w:rsid w:val="0C3923C8"/>
    <w:rsid w:val="0C540FAF"/>
    <w:rsid w:val="0C770FC2"/>
    <w:rsid w:val="0C9D2667"/>
    <w:rsid w:val="0CA712A3"/>
    <w:rsid w:val="0CB86ACB"/>
    <w:rsid w:val="0CD65E68"/>
    <w:rsid w:val="0D6A6BD7"/>
    <w:rsid w:val="0DBE48A5"/>
    <w:rsid w:val="0DBF7C56"/>
    <w:rsid w:val="0DDA54E4"/>
    <w:rsid w:val="0E245572"/>
    <w:rsid w:val="0E6D40D7"/>
    <w:rsid w:val="0E6F0323"/>
    <w:rsid w:val="0E7B5993"/>
    <w:rsid w:val="0ED36DA8"/>
    <w:rsid w:val="0EDF2FAB"/>
    <w:rsid w:val="0F3330FE"/>
    <w:rsid w:val="0F837E14"/>
    <w:rsid w:val="0F8C0A60"/>
    <w:rsid w:val="0F955B67"/>
    <w:rsid w:val="0FAB538A"/>
    <w:rsid w:val="0FAE4E7B"/>
    <w:rsid w:val="0FEF522B"/>
    <w:rsid w:val="100240F0"/>
    <w:rsid w:val="10086339"/>
    <w:rsid w:val="106821E9"/>
    <w:rsid w:val="10D662F1"/>
    <w:rsid w:val="11064F20"/>
    <w:rsid w:val="11164A85"/>
    <w:rsid w:val="11270A41"/>
    <w:rsid w:val="11592F0A"/>
    <w:rsid w:val="115D4C1D"/>
    <w:rsid w:val="11B22EC3"/>
    <w:rsid w:val="12694AAC"/>
    <w:rsid w:val="126E269F"/>
    <w:rsid w:val="127B3F74"/>
    <w:rsid w:val="128C0539"/>
    <w:rsid w:val="12B12E9C"/>
    <w:rsid w:val="12B13C97"/>
    <w:rsid w:val="12BC5C54"/>
    <w:rsid w:val="12E31A11"/>
    <w:rsid w:val="13426006"/>
    <w:rsid w:val="1360023A"/>
    <w:rsid w:val="13897791"/>
    <w:rsid w:val="13A028A2"/>
    <w:rsid w:val="13C54541"/>
    <w:rsid w:val="13F07F2B"/>
    <w:rsid w:val="13FF3EF7"/>
    <w:rsid w:val="14033102"/>
    <w:rsid w:val="14690AEC"/>
    <w:rsid w:val="14A72655"/>
    <w:rsid w:val="1525173B"/>
    <w:rsid w:val="154905E4"/>
    <w:rsid w:val="15C35974"/>
    <w:rsid w:val="15C471A6"/>
    <w:rsid w:val="15C54AC9"/>
    <w:rsid w:val="15EE5B01"/>
    <w:rsid w:val="16284132"/>
    <w:rsid w:val="1638724C"/>
    <w:rsid w:val="163C5149"/>
    <w:rsid w:val="16495EC0"/>
    <w:rsid w:val="165A3666"/>
    <w:rsid w:val="16660F87"/>
    <w:rsid w:val="16A37AD5"/>
    <w:rsid w:val="16CE0D2E"/>
    <w:rsid w:val="16D26455"/>
    <w:rsid w:val="171750B3"/>
    <w:rsid w:val="17544559"/>
    <w:rsid w:val="17784E50"/>
    <w:rsid w:val="17824C23"/>
    <w:rsid w:val="17D05227"/>
    <w:rsid w:val="18041ADC"/>
    <w:rsid w:val="180427B5"/>
    <w:rsid w:val="18177019"/>
    <w:rsid w:val="182C0842"/>
    <w:rsid w:val="18530A4D"/>
    <w:rsid w:val="18AE5DCA"/>
    <w:rsid w:val="18F61AC1"/>
    <w:rsid w:val="192277F0"/>
    <w:rsid w:val="192A37C4"/>
    <w:rsid w:val="194A4E3B"/>
    <w:rsid w:val="19831126"/>
    <w:rsid w:val="198A7679"/>
    <w:rsid w:val="19D02BFC"/>
    <w:rsid w:val="19D21E58"/>
    <w:rsid w:val="1A3F6DFB"/>
    <w:rsid w:val="1A451B07"/>
    <w:rsid w:val="1A530AF8"/>
    <w:rsid w:val="1A5F124B"/>
    <w:rsid w:val="1A712147"/>
    <w:rsid w:val="1AAF623D"/>
    <w:rsid w:val="1AC53906"/>
    <w:rsid w:val="1AE6371B"/>
    <w:rsid w:val="1AFA553B"/>
    <w:rsid w:val="1B1E1106"/>
    <w:rsid w:val="1B337B6F"/>
    <w:rsid w:val="1B373466"/>
    <w:rsid w:val="1B392EC1"/>
    <w:rsid w:val="1B3C333B"/>
    <w:rsid w:val="1B610383"/>
    <w:rsid w:val="1B944F25"/>
    <w:rsid w:val="1BA50D79"/>
    <w:rsid w:val="1BAE1444"/>
    <w:rsid w:val="1BC872C4"/>
    <w:rsid w:val="1C324211"/>
    <w:rsid w:val="1C48169C"/>
    <w:rsid w:val="1C4A59B3"/>
    <w:rsid w:val="1C5A43C0"/>
    <w:rsid w:val="1C654B13"/>
    <w:rsid w:val="1C8D0024"/>
    <w:rsid w:val="1CB86F5D"/>
    <w:rsid w:val="1D1866EA"/>
    <w:rsid w:val="1D83718F"/>
    <w:rsid w:val="1D9030C6"/>
    <w:rsid w:val="1E605592"/>
    <w:rsid w:val="1E974343"/>
    <w:rsid w:val="1E983979"/>
    <w:rsid w:val="1EA5237C"/>
    <w:rsid w:val="1EDA43A3"/>
    <w:rsid w:val="1EF275E0"/>
    <w:rsid w:val="1F484843"/>
    <w:rsid w:val="1FC54E3C"/>
    <w:rsid w:val="1FFA15FF"/>
    <w:rsid w:val="20394E73"/>
    <w:rsid w:val="20484530"/>
    <w:rsid w:val="205904EB"/>
    <w:rsid w:val="206F41B2"/>
    <w:rsid w:val="209B0B03"/>
    <w:rsid w:val="20A25A5A"/>
    <w:rsid w:val="20CB33CB"/>
    <w:rsid w:val="20E84E69"/>
    <w:rsid w:val="211664A1"/>
    <w:rsid w:val="21627EE4"/>
    <w:rsid w:val="21663B7F"/>
    <w:rsid w:val="21711C4E"/>
    <w:rsid w:val="21772172"/>
    <w:rsid w:val="21A34113"/>
    <w:rsid w:val="21EC461B"/>
    <w:rsid w:val="21FF69FF"/>
    <w:rsid w:val="2246751B"/>
    <w:rsid w:val="225464D8"/>
    <w:rsid w:val="22720320"/>
    <w:rsid w:val="228F6446"/>
    <w:rsid w:val="22934188"/>
    <w:rsid w:val="22BA23F0"/>
    <w:rsid w:val="22CB0FF9"/>
    <w:rsid w:val="22F11B15"/>
    <w:rsid w:val="22F92119"/>
    <w:rsid w:val="23166AD4"/>
    <w:rsid w:val="2351600E"/>
    <w:rsid w:val="235B78F5"/>
    <w:rsid w:val="239D34C1"/>
    <w:rsid w:val="23F94963"/>
    <w:rsid w:val="243B7C71"/>
    <w:rsid w:val="245259AD"/>
    <w:rsid w:val="245A54C3"/>
    <w:rsid w:val="24816262"/>
    <w:rsid w:val="24852C44"/>
    <w:rsid w:val="2490407E"/>
    <w:rsid w:val="24BE340B"/>
    <w:rsid w:val="24FE7E25"/>
    <w:rsid w:val="25565CCE"/>
    <w:rsid w:val="25A924D8"/>
    <w:rsid w:val="25B20DC9"/>
    <w:rsid w:val="25B95C47"/>
    <w:rsid w:val="25C26B32"/>
    <w:rsid w:val="25EE7927"/>
    <w:rsid w:val="261115ED"/>
    <w:rsid w:val="263001D5"/>
    <w:rsid w:val="26543C2E"/>
    <w:rsid w:val="265A0668"/>
    <w:rsid w:val="266A2297"/>
    <w:rsid w:val="26AE138F"/>
    <w:rsid w:val="26C64281"/>
    <w:rsid w:val="26CA3648"/>
    <w:rsid w:val="275C7C1C"/>
    <w:rsid w:val="275C7E34"/>
    <w:rsid w:val="27893DAB"/>
    <w:rsid w:val="27A57D7F"/>
    <w:rsid w:val="27D76283"/>
    <w:rsid w:val="28004604"/>
    <w:rsid w:val="28101DD7"/>
    <w:rsid w:val="28491939"/>
    <w:rsid w:val="28600241"/>
    <w:rsid w:val="28700A82"/>
    <w:rsid w:val="28A5509C"/>
    <w:rsid w:val="28BA2957"/>
    <w:rsid w:val="28BF0E24"/>
    <w:rsid w:val="28C66939"/>
    <w:rsid w:val="291A2C18"/>
    <w:rsid w:val="29244E66"/>
    <w:rsid w:val="295A7D81"/>
    <w:rsid w:val="298B1AC7"/>
    <w:rsid w:val="29D90298"/>
    <w:rsid w:val="2A093892"/>
    <w:rsid w:val="2A8E6E92"/>
    <w:rsid w:val="2ADE0C8B"/>
    <w:rsid w:val="2AEF2A67"/>
    <w:rsid w:val="2B035C23"/>
    <w:rsid w:val="2B33475A"/>
    <w:rsid w:val="2B6F150A"/>
    <w:rsid w:val="2B7E174D"/>
    <w:rsid w:val="2B824D9A"/>
    <w:rsid w:val="2B890D3E"/>
    <w:rsid w:val="2B92791C"/>
    <w:rsid w:val="2BF146E8"/>
    <w:rsid w:val="2C1B33C6"/>
    <w:rsid w:val="2C1C748E"/>
    <w:rsid w:val="2C2F4403"/>
    <w:rsid w:val="2C301D8F"/>
    <w:rsid w:val="2CBE1124"/>
    <w:rsid w:val="2CC82C80"/>
    <w:rsid w:val="2D077487"/>
    <w:rsid w:val="2D0F6B01"/>
    <w:rsid w:val="2D2D0F30"/>
    <w:rsid w:val="2D4A18E7"/>
    <w:rsid w:val="2D5E4458"/>
    <w:rsid w:val="2D6D1A79"/>
    <w:rsid w:val="2DE35794"/>
    <w:rsid w:val="2E2D22D4"/>
    <w:rsid w:val="2E4128CB"/>
    <w:rsid w:val="2E717347"/>
    <w:rsid w:val="2EA72D69"/>
    <w:rsid w:val="2EAD7DF6"/>
    <w:rsid w:val="2EB402F4"/>
    <w:rsid w:val="2EBE3270"/>
    <w:rsid w:val="2EDC756E"/>
    <w:rsid w:val="2EE919A3"/>
    <w:rsid w:val="2F1403FE"/>
    <w:rsid w:val="2F205992"/>
    <w:rsid w:val="2F61116A"/>
    <w:rsid w:val="2F662C24"/>
    <w:rsid w:val="2F74002D"/>
    <w:rsid w:val="2FC75F41"/>
    <w:rsid w:val="2FD31067"/>
    <w:rsid w:val="2FF11323"/>
    <w:rsid w:val="2FFD0E93"/>
    <w:rsid w:val="300F0BC6"/>
    <w:rsid w:val="30216531"/>
    <w:rsid w:val="306B1621"/>
    <w:rsid w:val="306B60B0"/>
    <w:rsid w:val="309B0C23"/>
    <w:rsid w:val="30BE6C6B"/>
    <w:rsid w:val="30DE5D99"/>
    <w:rsid w:val="30FD3114"/>
    <w:rsid w:val="311A1F18"/>
    <w:rsid w:val="318D6246"/>
    <w:rsid w:val="319D3866"/>
    <w:rsid w:val="31DC765E"/>
    <w:rsid w:val="31FB58A6"/>
    <w:rsid w:val="322649D5"/>
    <w:rsid w:val="324A4137"/>
    <w:rsid w:val="326E5D1B"/>
    <w:rsid w:val="32B85E58"/>
    <w:rsid w:val="32C12F96"/>
    <w:rsid w:val="32C4213C"/>
    <w:rsid w:val="32D70DB6"/>
    <w:rsid w:val="3307027A"/>
    <w:rsid w:val="331170F8"/>
    <w:rsid w:val="33117610"/>
    <w:rsid w:val="3321758E"/>
    <w:rsid w:val="332270E3"/>
    <w:rsid w:val="332D2C63"/>
    <w:rsid w:val="332E3A59"/>
    <w:rsid w:val="33383A6E"/>
    <w:rsid w:val="33466FF4"/>
    <w:rsid w:val="3353238F"/>
    <w:rsid w:val="33B95A18"/>
    <w:rsid w:val="33C65A3F"/>
    <w:rsid w:val="34350868"/>
    <w:rsid w:val="34825E0A"/>
    <w:rsid w:val="34873570"/>
    <w:rsid w:val="34D85E48"/>
    <w:rsid w:val="34DA79F4"/>
    <w:rsid w:val="34E6283D"/>
    <w:rsid w:val="34EB0727"/>
    <w:rsid w:val="35026F4B"/>
    <w:rsid w:val="351A7555"/>
    <w:rsid w:val="351E2B2D"/>
    <w:rsid w:val="352A15E0"/>
    <w:rsid w:val="353319EB"/>
    <w:rsid w:val="353B1D47"/>
    <w:rsid w:val="355E12E1"/>
    <w:rsid w:val="35C75FB7"/>
    <w:rsid w:val="35CC1A56"/>
    <w:rsid w:val="35E406CA"/>
    <w:rsid w:val="35E557DC"/>
    <w:rsid w:val="362D1DA6"/>
    <w:rsid w:val="365628CD"/>
    <w:rsid w:val="36624145"/>
    <w:rsid w:val="36695C39"/>
    <w:rsid w:val="36B14785"/>
    <w:rsid w:val="36E56B24"/>
    <w:rsid w:val="36F61E48"/>
    <w:rsid w:val="37260FD5"/>
    <w:rsid w:val="37363D3C"/>
    <w:rsid w:val="373C4996"/>
    <w:rsid w:val="374B2E2B"/>
    <w:rsid w:val="374C0B65"/>
    <w:rsid w:val="377F02B6"/>
    <w:rsid w:val="3787198A"/>
    <w:rsid w:val="37BE68BC"/>
    <w:rsid w:val="37D10F10"/>
    <w:rsid w:val="38133BF4"/>
    <w:rsid w:val="38222797"/>
    <w:rsid w:val="38233460"/>
    <w:rsid w:val="383C5F9A"/>
    <w:rsid w:val="38541052"/>
    <w:rsid w:val="38694C20"/>
    <w:rsid w:val="388237DB"/>
    <w:rsid w:val="38871C41"/>
    <w:rsid w:val="38872680"/>
    <w:rsid w:val="390414E4"/>
    <w:rsid w:val="391159AF"/>
    <w:rsid w:val="39331DC9"/>
    <w:rsid w:val="396D6B81"/>
    <w:rsid w:val="39822409"/>
    <w:rsid w:val="39A67903"/>
    <w:rsid w:val="39B64D79"/>
    <w:rsid w:val="39C944DB"/>
    <w:rsid w:val="39F56C01"/>
    <w:rsid w:val="3A26189D"/>
    <w:rsid w:val="3A674B09"/>
    <w:rsid w:val="3A68197E"/>
    <w:rsid w:val="3A691594"/>
    <w:rsid w:val="3A9703A1"/>
    <w:rsid w:val="3A970A5D"/>
    <w:rsid w:val="3AA34D2C"/>
    <w:rsid w:val="3AAD4CD4"/>
    <w:rsid w:val="3AD21D51"/>
    <w:rsid w:val="3AD76784"/>
    <w:rsid w:val="3AE008FC"/>
    <w:rsid w:val="3B321582"/>
    <w:rsid w:val="3B9D5584"/>
    <w:rsid w:val="3BB30635"/>
    <w:rsid w:val="3BB36D65"/>
    <w:rsid w:val="3BB817F9"/>
    <w:rsid w:val="3C092C70"/>
    <w:rsid w:val="3C185220"/>
    <w:rsid w:val="3C4E79EF"/>
    <w:rsid w:val="3C6E37E5"/>
    <w:rsid w:val="3C9D464B"/>
    <w:rsid w:val="3CA83534"/>
    <w:rsid w:val="3CFC24D2"/>
    <w:rsid w:val="3D112B82"/>
    <w:rsid w:val="3D4A1496"/>
    <w:rsid w:val="3D55519D"/>
    <w:rsid w:val="3D767DAB"/>
    <w:rsid w:val="3D8C538E"/>
    <w:rsid w:val="3D9F7A2D"/>
    <w:rsid w:val="3DAB13FA"/>
    <w:rsid w:val="3DAE5237"/>
    <w:rsid w:val="3DD30847"/>
    <w:rsid w:val="3DDD60AA"/>
    <w:rsid w:val="3DF74320"/>
    <w:rsid w:val="3E612641"/>
    <w:rsid w:val="3EBD1A1E"/>
    <w:rsid w:val="3EC04732"/>
    <w:rsid w:val="3F0062A9"/>
    <w:rsid w:val="3F58738A"/>
    <w:rsid w:val="3F6820A1"/>
    <w:rsid w:val="3FA872AB"/>
    <w:rsid w:val="3FE94F8F"/>
    <w:rsid w:val="3FF71C28"/>
    <w:rsid w:val="404448BC"/>
    <w:rsid w:val="405B1795"/>
    <w:rsid w:val="40644F5E"/>
    <w:rsid w:val="40C12946"/>
    <w:rsid w:val="40D30290"/>
    <w:rsid w:val="40F41E3E"/>
    <w:rsid w:val="41175B2C"/>
    <w:rsid w:val="41322966"/>
    <w:rsid w:val="419D1BC2"/>
    <w:rsid w:val="41AC4FE3"/>
    <w:rsid w:val="41AD023F"/>
    <w:rsid w:val="41D5790D"/>
    <w:rsid w:val="41F65F15"/>
    <w:rsid w:val="427106E6"/>
    <w:rsid w:val="42753473"/>
    <w:rsid w:val="4290482C"/>
    <w:rsid w:val="42A937B6"/>
    <w:rsid w:val="43171D5C"/>
    <w:rsid w:val="4335673E"/>
    <w:rsid w:val="434B12A1"/>
    <w:rsid w:val="436B2771"/>
    <w:rsid w:val="439F194A"/>
    <w:rsid w:val="43AF455F"/>
    <w:rsid w:val="43C54E7D"/>
    <w:rsid w:val="43F21667"/>
    <w:rsid w:val="43FB44E7"/>
    <w:rsid w:val="4435134F"/>
    <w:rsid w:val="444E7CA8"/>
    <w:rsid w:val="44A45929"/>
    <w:rsid w:val="44AB4F09"/>
    <w:rsid w:val="45324D56"/>
    <w:rsid w:val="45343151"/>
    <w:rsid w:val="453E1855"/>
    <w:rsid w:val="45433394"/>
    <w:rsid w:val="45B17EC7"/>
    <w:rsid w:val="45D67D64"/>
    <w:rsid w:val="45E005F3"/>
    <w:rsid w:val="45E00BE3"/>
    <w:rsid w:val="45EA380F"/>
    <w:rsid w:val="45EF0E26"/>
    <w:rsid w:val="4651388E"/>
    <w:rsid w:val="46582E6F"/>
    <w:rsid w:val="46EC63A6"/>
    <w:rsid w:val="46EF2DD3"/>
    <w:rsid w:val="47175AFC"/>
    <w:rsid w:val="471E7DCE"/>
    <w:rsid w:val="472C3542"/>
    <w:rsid w:val="473016F6"/>
    <w:rsid w:val="47555600"/>
    <w:rsid w:val="475F1FDB"/>
    <w:rsid w:val="4762419E"/>
    <w:rsid w:val="47663862"/>
    <w:rsid w:val="476B163B"/>
    <w:rsid w:val="47991F0D"/>
    <w:rsid w:val="47CD163B"/>
    <w:rsid w:val="47E467FE"/>
    <w:rsid w:val="48381158"/>
    <w:rsid w:val="48910E97"/>
    <w:rsid w:val="489A439E"/>
    <w:rsid w:val="489E5968"/>
    <w:rsid w:val="48A026F0"/>
    <w:rsid w:val="48C04480"/>
    <w:rsid w:val="48C23231"/>
    <w:rsid w:val="48DD765B"/>
    <w:rsid w:val="48EC0D41"/>
    <w:rsid w:val="492A6A34"/>
    <w:rsid w:val="4969379A"/>
    <w:rsid w:val="496F6F12"/>
    <w:rsid w:val="49DE7B2F"/>
    <w:rsid w:val="49EB5DA8"/>
    <w:rsid w:val="49EE0508"/>
    <w:rsid w:val="4A78705F"/>
    <w:rsid w:val="4AA506F4"/>
    <w:rsid w:val="4ADF3453"/>
    <w:rsid w:val="4ADF3B5F"/>
    <w:rsid w:val="4AF313B8"/>
    <w:rsid w:val="4AFF3475"/>
    <w:rsid w:val="4B1F03C2"/>
    <w:rsid w:val="4B416696"/>
    <w:rsid w:val="4B616322"/>
    <w:rsid w:val="4BA803F5"/>
    <w:rsid w:val="4BD50BA9"/>
    <w:rsid w:val="4BDA60D4"/>
    <w:rsid w:val="4BDF36EB"/>
    <w:rsid w:val="4BE507CA"/>
    <w:rsid w:val="4BF71803"/>
    <w:rsid w:val="4C2F4672"/>
    <w:rsid w:val="4C3468FE"/>
    <w:rsid w:val="4C6B3389"/>
    <w:rsid w:val="4C763597"/>
    <w:rsid w:val="4C8346C4"/>
    <w:rsid w:val="4C93089F"/>
    <w:rsid w:val="4CA6284D"/>
    <w:rsid w:val="4CAA5AA7"/>
    <w:rsid w:val="4CAF1572"/>
    <w:rsid w:val="4D555815"/>
    <w:rsid w:val="4D730F85"/>
    <w:rsid w:val="4D9F5079"/>
    <w:rsid w:val="4E6600F3"/>
    <w:rsid w:val="4E684D50"/>
    <w:rsid w:val="4E8E61E0"/>
    <w:rsid w:val="4EC5306C"/>
    <w:rsid w:val="4F057072"/>
    <w:rsid w:val="4F736B9A"/>
    <w:rsid w:val="4F7A20A8"/>
    <w:rsid w:val="4F7E1A87"/>
    <w:rsid w:val="4F840831"/>
    <w:rsid w:val="4F8E16AF"/>
    <w:rsid w:val="4FB04055"/>
    <w:rsid w:val="50103002"/>
    <w:rsid w:val="504B7293"/>
    <w:rsid w:val="50521026"/>
    <w:rsid w:val="505A0A0B"/>
    <w:rsid w:val="50905693"/>
    <w:rsid w:val="50EC3FE1"/>
    <w:rsid w:val="50F6750C"/>
    <w:rsid w:val="51071719"/>
    <w:rsid w:val="51197544"/>
    <w:rsid w:val="514A7858"/>
    <w:rsid w:val="518F170F"/>
    <w:rsid w:val="5195524C"/>
    <w:rsid w:val="51E1640E"/>
    <w:rsid w:val="5203419D"/>
    <w:rsid w:val="52061C22"/>
    <w:rsid w:val="520914C1"/>
    <w:rsid w:val="52100AA2"/>
    <w:rsid w:val="5218746D"/>
    <w:rsid w:val="529267D7"/>
    <w:rsid w:val="52970E19"/>
    <w:rsid w:val="52BB6C5F"/>
    <w:rsid w:val="52D27B05"/>
    <w:rsid w:val="52E20620"/>
    <w:rsid w:val="52F54891"/>
    <w:rsid w:val="531B14AC"/>
    <w:rsid w:val="53222FD4"/>
    <w:rsid w:val="53666325"/>
    <w:rsid w:val="537A2677"/>
    <w:rsid w:val="539C2670"/>
    <w:rsid w:val="53DE7460"/>
    <w:rsid w:val="53E45D42"/>
    <w:rsid w:val="53F65A75"/>
    <w:rsid w:val="540E22B0"/>
    <w:rsid w:val="54752512"/>
    <w:rsid w:val="548D47AE"/>
    <w:rsid w:val="54A72A15"/>
    <w:rsid w:val="54B4608E"/>
    <w:rsid w:val="550A5C7C"/>
    <w:rsid w:val="55115317"/>
    <w:rsid w:val="552D5872"/>
    <w:rsid w:val="556F5EDE"/>
    <w:rsid w:val="55713605"/>
    <w:rsid w:val="55806DFD"/>
    <w:rsid w:val="55CD6CF5"/>
    <w:rsid w:val="55CF47D0"/>
    <w:rsid w:val="565C6D95"/>
    <w:rsid w:val="566C7584"/>
    <w:rsid w:val="56E04EE6"/>
    <w:rsid w:val="56EB151E"/>
    <w:rsid w:val="56F2200F"/>
    <w:rsid w:val="56F87463"/>
    <w:rsid w:val="57450559"/>
    <w:rsid w:val="574D4690"/>
    <w:rsid w:val="575F1CC1"/>
    <w:rsid w:val="57AF6667"/>
    <w:rsid w:val="57BD3D0B"/>
    <w:rsid w:val="57C75433"/>
    <w:rsid w:val="57CE106A"/>
    <w:rsid w:val="57EA76C6"/>
    <w:rsid w:val="58005114"/>
    <w:rsid w:val="582B4ECC"/>
    <w:rsid w:val="583A1FD3"/>
    <w:rsid w:val="585F1E3B"/>
    <w:rsid w:val="588D60AD"/>
    <w:rsid w:val="589A10C5"/>
    <w:rsid w:val="58A23A2B"/>
    <w:rsid w:val="58DE7204"/>
    <w:rsid w:val="58E81E30"/>
    <w:rsid w:val="58F71C50"/>
    <w:rsid w:val="59557CBB"/>
    <w:rsid w:val="5971494A"/>
    <w:rsid w:val="599136A4"/>
    <w:rsid w:val="599C0E6D"/>
    <w:rsid w:val="59E24AD2"/>
    <w:rsid w:val="59ED6182"/>
    <w:rsid w:val="5A0013FC"/>
    <w:rsid w:val="5A3159FD"/>
    <w:rsid w:val="5A3A2B60"/>
    <w:rsid w:val="5A973D0A"/>
    <w:rsid w:val="5A9A53AC"/>
    <w:rsid w:val="5AD85ED5"/>
    <w:rsid w:val="5B0347F8"/>
    <w:rsid w:val="5B1C2265"/>
    <w:rsid w:val="5B2479CD"/>
    <w:rsid w:val="5B3E167C"/>
    <w:rsid w:val="5B4D0671"/>
    <w:rsid w:val="5B581D76"/>
    <w:rsid w:val="5B647768"/>
    <w:rsid w:val="5B747B74"/>
    <w:rsid w:val="5B816102"/>
    <w:rsid w:val="5BAE3679"/>
    <w:rsid w:val="5BD07DF2"/>
    <w:rsid w:val="5BD112A2"/>
    <w:rsid w:val="5BF61561"/>
    <w:rsid w:val="5BF822C0"/>
    <w:rsid w:val="5C005A73"/>
    <w:rsid w:val="5C166CB5"/>
    <w:rsid w:val="5C4153B8"/>
    <w:rsid w:val="5C423F4D"/>
    <w:rsid w:val="5C8575EF"/>
    <w:rsid w:val="5C91458D"/>
    <w:rsid w:val="5CB00EB7"/>
    <w:rsid w:val="5CBE2CED"/>
    <w:rsid w:val="5CD311ED"/>
    <w:rsid w:val="5CDE3F3C"/>
    <w:rsid w:val="5CE810ED"/>
    <w:rsid w:val="5CEB1EEF"/>
    <w:rsid w:val="5D3D64C3"/>
    <w:rsid w:val="5D4672CD"/>
    <w:rsid w:val="5D4D4958"/>
    <w:rsid w:val="5D867E6A"/>
    <w:rsid w:val="5D8E535F"/>
    <w:rsid w:val="5DE62D8F"/>
    <w:rsid w:val="5DE74DAC"/>
    <w:rsid w:val="5DED6625"/>
    <w:rsid w:val="5E8417EA"/>
    <w:rsid w:val="5EA93E10"/>
    <w:rsid w:val="5F117C07"/>
    <w:rsid w:val="5F36446E"/>
    <w:rsid w:val="5F482295"/>
    <w:rsid w:val="5F893C41"/>
    <w:rsid w:val="5F9E76ED"/>
    <w:rsid w:val="5FF217E7"/>
    <w:rsid w:val="60295123"/>
    <w:rsid w:val="60554C43"/>
    <w:rsid w:val="6066337F"/>
    <w:rsid w:val="60710430"/>
    <w:rsid w:val="609928DA"/>
    <w:rsid w:val="609A4358"/>
    <w:rsid w:val="60B92304"/>
    <w:rsid w:val="60FF4E66"/>
    <w:rsid w:val="613F567B"/>
    <w:rsid w:val="61786CF2"/>
    <w:rsid w:val="61994610"/>
    <w:rsid w:val="61A86601"/>
    <w:rsid w:val="61BA13A7"/>
    <w:rsid w:val="61C176C2"/>
    <w:rsid w:val="61DB04F0"/>
    <w:rsid w:val="61EB7B03"/>
    <w:rsid w:val="61F555BE"/>
    <w:rsid w:val="621A258D"/>
    <w:rsid w:val="622B4E68"/>
    <w:rsid w:val="623238EC"/>
    <w:rsid w:val="62960B4F"/>
    <w:rsid w:val="62C45792"/>
    <w:rsid w:val="62E53C63"/>
    <w:rsid w:val="62E82F53"/>
    <w:rsid w:val="631101D6"/>
    <w:rsid w:val="6333639E"/>
    <w:rsid w:val="63471E49"/>
    <w:rsid w:val="639D6869"/>
    <w:rsid w:val="63AB1F36"/>
    <w:rsid w:val="63B972F5"/>
    <w:rsid w:val="6423110C"/>
    <w:rsid w:val="648247E3"/>
    <w:rsid w:val="64901746"/>
    <w:rsid w:val="64901F0C"/>
    <w:rsid w:val="64A519EC"/>
    <w:rsid w:val="64C70140"/>
    <w:rsid w:val="6524360D"/>
    <w:rsid w:val="652649A9"/>
    <w:rsid w:val="65305708"/>
    <w:rsid w:val="655B1BDC"/>
    <w:rsid w:val="656E3BB6"/>
    <w:rsid w:val="65CD5682"/>
    <w:rsid w:val="65F0265E"/>
    <w:rsid w:val="66173D55"/>
    <w:rsid w:val="661C16C2"/>
    <w:rsid w:val="6635713E"/>
    <w:rsid w:val="663B71BF"/>
    <w:rsid w:val="665E4FCA"/>
    <w:rsid w:val="666D5438"/>
    <w:rsid w:val="6670638D"/>
    <w:rsid w:val="667E3DD4"/>
    <w:rsid w:val="66813E4E"/>
    <w:rsid w:val="66C25BF0"/>
    <w:rsid w:val="66D0653E"/>
    <w:rsid w:val="66F2031E"/>
    <w:rsid w:val="676C32CF"/>
    <w:rsid w:val="678371C8"/>
    <w:rsid w:val="67D95AD2"/>
    <w:rsid w:val="67F0485E"/>
    <w:rsid w:val="686C341A"/>
    <w:rsid w:val="687C2335"/>
    <w:rsid w:val="68BE670A"/>
    <w:rsid w:val="68C2564E"/>
    <w:rsid w:val="68EC2998"/>
    <w:rsid w:val="68EC771B"/>
    <w:rsid w:val="691F30BE"/>
    <w:rsid w:val="69222225"/>
    <w:rsid w:val="69474951"/>
    <w:rsid w:val="69931E98"/>
    <w:rsid w:val="699848B4"/>
    <w:rsid w:val="69BF1EB4"/>
    <w:rsid w:val="69C53AC8"/>
    <w:rsid w:val="69D16911"/>
    <w:rsid w:val="69E40554"/>
    <w:rsid w:val="69F745C9"/>
    <w:rsid w:val="6A032E5D"/>
    <w:rsid w:val="6A1C5DDE"/>
    <w:rsid w:val="6A321AF2"/>
    <w:rsid w:val="6A3273AF"/>
    <w:rsid w:val="6A3E2218"/>
    <w:rsid w:val="6A6E4160"/>
    <w:rsid w:val="6A721EA2"/>
    <w:rsid w:val="6A9736B6"/>
    <w:rsid w:val="6AB04A26"/>
    <w:rsid w:val="6AC5495F"/>
    <w:rsid w:val="6ADF0CAB"/>
    <w:rsid w:val="6B20111D"/>
    <w:rsid w:val="6B9D6AAA"/>
    <w:rsid w:val="6BA223EA"/>
    <w:rsid w:val="6BCB0C01"/>
    <w:rsid w:val="6BFC4E52"/>
    <w:rsid w:val="6C1D5E3D"/>
    <w:rsid w:val="6C7852D4"/>
    <w:rsid w:val="6C8639E2"/>
    <w:rsid w:val="6CF546C4"/>
    <w:rsid w:val="6CFC2298"/>
    <w:rsid w:val="6D090170"/>
    <w:rsid w:val="6D260C1A"/>
    <w:rsid w:val="6D4A46F3"/>
    <w:rsid w:val="6D5E71F6"/>
    <w:rsid w:val="6D7F0D87"/>
    <w:rsid w:val="6D8C5028"/>
    <w:rsid w:val="6DA34120"/>
    <w:rsid w:val="6DB60F77"/>
    <w:rsid w:val="6DCC18C9"/>
    <w:rsid w:val="6DDF3795"/>
    <w:rsid w:val="6DFB3F5C"/>
    <w:rsid w:val="6E246B33"/>
    <w:rsid w:val="6E326115"/>
    <w:rsid w:val="6E5C6C32"/>
    <w:rsid w:val="6E680EDE"/>
    <w:rsid w:val="6E6B10E2"/>
    <w:rsid w:val="6E6C3EC7"/>
    <w:rsid w:val="6E7865D7"/>
    <w:rsid w:val="6E9E46C8"/>
    <w:rsid w:val="6EB0547A"/>
    <w:rsid w:val="6EB760D5"/>
    <w:rsid w:val="6EC61849"/>
    <w:rsid w:val="6EEC1485"/>
    <w:rsid w:val="6F03671C"/>
    <w:rsid w:val="6F4B2CC1"/>
    <w:rsid w:val="6F4F6116"/>
    <w:rsid w:val="6F5F44F3"/>
    <w:rsid w:val="6FCF5434"/>
    <w:rsid w:val="6FEA6982"/>
    <w:rsid w:val="701330D1"/>
    <w:rsid w:val="704E2A69"/>
    <w:rsid w:val="70C76378"/>
    <w:rsid w:val="70CD7E32"/>
    <w:rsid w:val="70D87241"/>
    <w:rsid w:val="71493231"/>
    <w:rsid w:val="714B57EC"/>
    <w:rsid w:val="71665B90"/>
    <w:rsid w:val="71AA1F21"/>
    <w:rsid w:val="71C75BF1"/>
    <w:rsid w:val="71DD0BDD"/>
    <w:rsid w:val="71EF3DD8"/>
    <w:rsid w:val="721438F7"/>
    <w:rsid w:val="721669C7"/>
    <w:rsid w:val="723E337E"/>
    <w:rsid w:val="724E32D1"/>
    <w:rsid w:val="726F4728"/>
    <w:rsid w:val="72706ABA"/>
    <w:rsid w:val="7276754D"/>
    <w:rsid w:val="72822E9E"/>
    <w:rsid w:val="72CE1C3F"/>
    <w:rsid w:val="72DD2263"/>
    <w:rsid w:val="72EE5E3E"/>
    <w:rsid w:val="734E3390"/>
    <w:rsid w:val="73522870"/>
    <w:rsid w:val="73542019"/>
    <w:rsid w:val="73614861"/>
    <w:rsid w:val="736D73D4"/>
    <w:rsid w:val="73781BAB"/>
    <w:rsid w:val="739957B4"/>
    <w:rsid w:val="73C60B68"/>
    <w:rsid w:val="73D219E3"/>
    <w:rsid w:val="73E27806"/>
    <w:rsid w:val="74017DF2"/>
    <w:rsid w:val="740A7D83"/>
    <w:rsid w:val="742C4431"/>
    <w:rsid w:val="74324450"/>
    <w:rsid w:val="743846B2"/>
    <w:rsid w:val="7439758C"/>
    <w:rsid w:val="744877CF"/>
    <w:rsid w:val="74803A5D"/>
    <w:rsid w:val="748601C0"/>
    <w:rsid w:val="7491082A"/>
    <w:rsid w:val="74987681"/>
    <w:rsid w:val="749E202E"/>
    <w:rsid w:val="74F93906"/>
    <w:rsid w:val="750C0E7D"/>
    <w:rsid w:val="75115D85"/>
    <w:rsid w:val="751B4EE4"/>
    <w:rsid w:val="7530098F"/>
    <w:rsid w:val="7551227F"/>
    <w:rsid w:val="75714603"/>
    <w:rsid w:val="7587760D"/>
    <w:rsid w:val="758A66D7"/>
    <w:rsid w:val="75E7084F"/>
    <w:rsid w:val="75E83018"/>
    <w:rsid w:val="76361FD5"/>
    <w:rsid w:val="765A617B"/>
    <w:rsid w:val="76607052"/>
    <w:rsid w:val="766100C7"/>
    <w:rsid w:val="76AC04E9"/>
    <w:rsid w:val="76CF41D8"/>
    <w:rsid w:val="76D77E18"/>
    <w:rsid w:val="76EB48E4"/>
    <w:rsid w:val="76F07BB0"/>
    <w:rsid w:val="772745F9"/>
    <w:rsid w:val="776E1C43"/>
    <w:rsid w:val="777C610E"/>
    <w:rsid w:val="77A83B54"/>
    <w:rsid w:val="77AC0A8D"/>
    <w:rsid w:val="77C656F3"/>
    <w:rsid w:val="77F6116C"/>
    <w:rsid w:val="780D6D66"/>
    <w:rsid w:val="78360943"/>
    <w:rsid w:val="78370025"/>
    <w:rsid w:val="784529A4"/>
    <w:rsid w:val="784C542A"/>
    <w:rsid w:val="786D3CA8"/>
    <w:rsid w:val="788E0A87"/>
    <w:rsid w:val="78B70007"/>
    <w:rsid w:val="78BA79C2"/>
    <w:rsid w:val="78D930EC"/>
    <w:rsid w:val="78DC7937"/>
    <w:rsid w:val="7919798C"/>
    <w:rsid w:val="792720A9"/>
    <w:rsid w:val="79280FB7"/>
    <w:rsid w:val="7939723A"/>
    <w:rsid w:val="793E36E9"/>
    <w:rsid w:val="79405B30"/>
    <w:rsid w:val="795B359A"/>
    <w:rsid w:val="795C702C"/>
    <w:rsid w:val="795E42CF"/>
    <w:rsid w:val="797B41A3"/>
    <w:rsid w:val="799B69BD"/>
    <w:rsid w:val="79AF3739"/>
    <w:rsid w:val="79C00625"/>
    <w:rsid w:val="79D63CA4"/>
    <w:rsid w:val="79F50F0C"/>
    <w:rsid w:val="79F53F55"/>
    <w:rsid w:val="79FF3026"/>
    <w:rsid w:val="7A156C88"/>
    <w:rsid w:val="7A3647F1"/>
    <w:rsid w:val="7A7157F3"/>
    <w:rsid w:val="7A7F2476"/>
    <w:rsid w:val="7A807F30"/>
    <w:rsid w:val="7A941157"/>
    <w:rsid w:val="7A9C4FCA"/>
    <w:rsid w:val="7AF924FE"/>
    <w:rsid w:val="7B212C13"/>
    <w:rsid w:val="7B3604DD"/>
    <w:rsid w:val="7B580C40"/>
    <w:rsid w:val="7BA656BC"/>
    <w:rsid w:val="7BB06211"/>
    <w:rsid w:val="7BEE1BA5"/>
    <w:rsid w:val="7BF554F9"/>
    <w:rsid w:val="7C09159D"/>
    <w:rsid w:val="7C0C1508"/>
    <w:rsid w:val="7C234FC9"/>
    <w:rsid w:val="7C457B13"/>
    <w:rsid w:val="7C63789C"/>
    <w:rsid w:val="7C833F7B"/>
    <w:rsid w:val="7C8A0A8D"/>
    <w:rsid w:val="7CC51D50"/>
    <w:rsid w:val="7D175C4D"/>
    <w:rsid w:val="7D1A013F"/>
    <w:rsid w:val="7D515947"/>
    <w:rsid w:val="7D7D498E"/>
    <w:rsid w:val="7D9B1783"/>
    <w:rsid w:val="7DB55ED6"/>
    <w:rsid w:val="7DBE71BE"/>
    <w:rsid w:val="7DD11944"/>
    <w:rsid w:val="7E09286B"/>
    <w:rsid w:val="7E0B5FFA"/>
    <w:rsid w:val="7E1A7C32"/>
    <w:rsid w:val="7E306604"/>
    <w:rsid w:val="7E325778"/>
    <w:rsid w:val="7E7125DA"/>
    <w:rsid w:val="7E7B7E3B"/>
    <w:rsid w:val="7EE65B03"/>
    <w:rsid w:val="7EEA1B22"/>
    <w:rsid w:val="7F0E2EA7"/>
    <w:rsid w:val="7F2826D7"/>
    <w:rsid w:val="7F363046"/>
    <w:rsid w:val="7F517E80"/>
    <w:rsid w:val="7F8C042B"/>
    <w:rsid w:val="7F9047D2"/>
    <w:rsid w:val="7FE963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微软雅黑" w:cs="Times New Roman"/>
      <w:kern w:val="2"/>
      <w:sz w:val="24"/>
      <w:szCs w:val="24"/>
      <w:lang w:val="en-US" w:eastAsia="zh-CN" w:bidi="ar-SA"/>
    </w:rPr>
  </w:style>
  <w:style w:type="paragraph" w:styleId="4">
    <w:name w:val="heading 1"/>
    <w:basedOn w:val="1"/>
    <w:next w:val="1"/>
    <w:qFormat/>
    <w:uiPriority w:val="0"/>
    <w:pPr>
      <w:keepNext/>
      <w:keepLines/>
      <w:numPr>
        <w:ilvl w:val="0"/>
        <w:numId w:val="1"/>
      </w:numPr>
      <w:tabs>
        <w:tab w:val="left" w:pos="420"/>
      </w:tabs>
      <w:spacing w:line="576" w:lineRule="auto"/>
      <w:ind w:left="432" w:hanging="432"/>
      <w:jc w:val="left"/>
      <w:outlineLvl w:val="0"/>
    </w:pPr>
    <w:rPr>
      <w:rFonts w:ascii="Arial" w:hAnsi="Arial" w:eastAsia="微软雅黑"/>
      <w:kern w:val="44"/>
      <w:sz w:val="36"/>
    </w:rPr>
  </w:style>
  <w:style w:type="paragraph" w:styleId="5">
    <w:name w:val="heading 2"/>
    <w:basedOn w:val="1"/>
    <w:next w:val="1"/>
    <w:link w:val="35"/>
    <w:unhideWhenUsed/>
    <w:qFormat/>
    <w:uiPriority w:val="0"/>
    <w:pPr>
      <w:keepNext/>
      <w:keepLines/>
      <w:numPr>
        <w:ilvl w:val="1"/>
        <w:numId w:val="1"/>
      </w:numPr>
      <w:tabs>
        <w:tab w:val="left" w:pos="420"/>
      </w:tabs>
      <w:spacing w:line="413" w:lineRule="auto"/>
      <w:ind w:left="575" w:hanging="575"/>
      <w:outlineLvl w:val="1"/>
    </w:pPr>
    <w:rPr>
      <w:sz w:val="32"/>
    </w:rPr>
  </w:style>
  <w:style w:type="paragraph" w:styleId="6">
    <w:name w:val="heading 3"/>
    <w:basedOn w:val="1"/>
    <w:next w:val="1"/>
    <w:link w:val="26"/>
    <w:unhideWhenUsed/>
    <w:qFormat/>
    <w:uiPriority w:val="0"/>
    <w:pPr>
      <w:keepNext/>
      <w:keepLines/>
      <w:numPr>
        <w:ilvl w:val="2"/>
        <w:numId w:val="1"/>
      </w:numPr>
      <w:tabs>
        <w:tab w:val="left" w:pos="420"/>
      </w:tabs>
      <w:spacing w:line="413" w:lineRule="auto"/>
      <w:ind w:left="720" w:hanging="720"/>
      <w:outlineLvl w:val="2"/>
    </w:pPr>
    <w:rPr>
      <w:sz w:val="30"/>
    </w:rPr>
  </w:style>
  <w:style w:type="paragraph" w:styleId="7">
    <w:name w:val="heading 4"/>
    <w:basedOn w:val="1"/>
    <w:next w:val="1"/>
    <w:unhideWhenUsed/>
    <w:qFormat/>
    <w:uiPriority w:val="0"/>
    <w:pPr>
      <w:keepNext/>
      <w:keepLines/>
      <w:numPr>
        <w:ilvl w:val="3"/>
        <w:numId w:val="1"/>
      </w:numPr>
      <w:spacing w:before="280" w:beforeLines="0" w:beforeAutospacing="0" w:after="290" w:afterLines="0" w:afterAutospacing="0" w:line="372" w:lineRule="auto"/>
      <w:ind w:left="864" w:hanging="864"/>
      <w:outlineLvl w:val="3"/>
    </w:pPr>
    <w:rPr>
      <w:rFonts w:ascii="Arial" w:hAnsi="Arial" w:eastAsia="微软雅黑"/>
      <w:b/>
      <w:sz w:val="28"/>
    </w:rPr>
  </w:style>
  <w:style w:type="paragraph" w:styleId="8">
    <w:name w:val="heading 5"/>
    <w:basedOn w:val="1"/>
    <w:next w:val="1"/>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9">
    <w:name w:val="heading 6"/>
    <w:basedOn w:val="1"/>
    <w:next w:val="1"/>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10">
    <w:name w:val="heading 7"/>
    <w:basedOn w:val="1"/>
    <w:next w:val="1"/>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11">
    <w:name w:val="heading 8"/>
    <w:basedOn w:val="1"/>
    <w:next w:val="1"/>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2">
    <w:name w:val="heading 9"/>
    <w:basedOn w:val="1"/>
    <w:next w:val="1"/>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23">
    <w:name w:val="Default Paragraph Font"/>
    <w:unhideWhenUsed/>
    <w:qFormat/>
    <w:uiPriority w:val="1"/>
  </w:style>
  <w:style w:type="table" w:default="1" w:styleId="21">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customStyle="1" w:styleId="3">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3">
    <w:name w:val="Plain Text"/>
    <w:basedOn w:val="1"/>
    <w:unhideWhenUsed/>
    <w:qFormat/>
    <w:uiPriority w:val="0"/>
    <w:rPr>
      <w:rFonts w:ascii="宋体" w:hAnsi="Courier New"/>
      <w:szCs w:val="20"/>
    </w:rPr>
  </w:style>
  <w:style w:type="paragraph" w:styleId="14">
    <w:name w:val="footer"/>
    <w:basedOn w:val="1"/>
    <w:next w:val="15"/>
    <w:qFormat/>
    <w:uiPriority w:val="0"/>
    <w:pPr>
      <w:tabs>
        <w:tab w:val="center" w:pos="4153"/>
        <w:tab w:val="right" w:pos="8306"/>
      </w:tabs>
      <w:snapToGrid w:val="0"/>
      <w:jc w:val="left"/>
    </w:pPr>
    <w:rPr>
      <w:sz w:val="18"/>
    </w:rPr>
  </w:style>
  <w:style w:type="paragraph" w:customStyle="1" w:styleId="15">
    <w:name w:val="TOC 标题1"/>
    <w:qFormat/>
    <w:uiPriority w:val="27"/>
    <w:rPr>
      <w:rFonts w:ascii="宋体" w:hAnsi="宋体" w:eastAsia="宋体" w:cs="Times New Roman"/>
      <w:color w:val="2E74B5"/>
      <w:sz w:val="32"/>
      <w:szCs w:val="32"/>
      <w:lang w:val="en-US" w:eastAsia="zh-CN" w:bidi="ar-SA"/>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7">
    <w:name w:val="toc 1"/>
    <w:basedOn w:val="1"/>
    <w:next w:val="1"/>
    <w:qFormat/>
    <w:uiPriority w:val="0"/>
  </w:style>
  <w:style w:type="paragraph" w:styleId="18">
    <w:name w:val="toc 2"/>
    <w:basedOn w:val="1"/>
    <w:next w:val="1"/>
    <w:qFormat/>
    <w:uiPriority w:val="0"/>
    <w:pPr>
      <w:numPr>
        <w:ilvl w:val="0"/>
        <w:numId w:val="2"/>
      </w:numPr>
      <w:ind w:left="425" w:leftChars="0" w:hanging="425"/>
    </w:pPr>
    <w:rPr>
      <w:sz w:val="28"/>
    </w:rPr>
  </w:style>
  <w:style w:type="paragraph" w:styleId="19">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20">
    <w:name w:val="Title"/>
    <w:basedOn w:val="1"/>
    <w:qFormat/>
    <w:uiPriority w:val="0"/>
    <w:pPr>
      <w:spacing w:before="240" w:beforeLines="0" w:beforeAutospacing="0" w:after="60" w:afterLines="0" w:afterAutospacing="0"/>
      <w:jc w:val="center"/>
      <w:outlineLvl w:val="0"/>
    </w:pPr>
    <w:rPr>
      <w:rFonts w:ascii="Arial" w:hAnsi="Arial"/>
      <w:b/>
      <w:sz w:val="32"/>
    </w:rPr>
  </w:style>
  <w:style w:type="table" w:styleId="22">
    <w:name w:val="Table Grid"/>
    <w:basedOn w:val="21"/>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0"/>
    <w:rPr>
      <w:b/>
    </w:rPr>
  </w:style>
  <w:style w:type="character" w:styleId="25">
    <w:name w:val="Hyperlink"/>
    <w:basedOn w:val="23"/>
    <w:qFormat/>
    <w:uiPriority w:val="99"/>
    <w:rPr>
      <w:color w:val="000000"/>
      <w:u w:val="none"/>
    </w:rPr>
  </w:style>
  <w:style w:type="character" w:customStyle="1" w:styleId="26">
    <w:name w:val="标题 3 字符"/>
    <w:basedOn w:val="23"/>
    <w:link w:val="6"/>
    <w:qFormat/>
    <w:uiPriority w:val="9"/>
    <w:rPr>
      <w:rFonts w:ascii="Calibri" w:hAnsi="Calibri" w:eastAsia="微软雅黑"/>
      <w:b/>
      <w:bCs/>
      <w:sz w:val="30"/>
      <w:szCs w:val="32"/>
    </w:rPr>
  </w:style>
  <w:style w:type="paragraph" w:customStyle="1" w:styleId="27">
    <w:name w:val="列出段落1"/>
    <w:basedOn w:val="1"/>
    <w:qFormat/>
    <w:uiPriority w:val="34"/>
    <w:pPr>
      <w:spacing w:line="360" w:lineRule="auto"/>
      <w:ind w:firstLine="420" w:firstLineChars="200"/>
    </w:pPr>
    <w:rPr>
      <w:rFonts w:eastAsia="宋体"/>
      <w:szCs w:val="21"/>
    </w:rPr>
  </w:style>
  <w:style w:type="paragraph" w:styleId="28">
    <w:name w:val="List Paragraph"/>
    <w:basedOn w:val="1"/>
    <w:qFormat/>
    <w:uiPriority w:val="34"/>
    <w:pPr>
      <w:ind w:firstLine="420" w:firstLineChars="200"/>
    </w:pPr>
  </w:style>
  <w:style w:type="paragraph" w:customStyle="1" w:styleId="29">
    <w:name w:val="WPSOffice手动目录 1"/>
    <w:qFormat/>
    <w:uiPriority w:val="0"/>
    <w:pPr>
      <w:ind w:leftChars="0"/>
    </w:pPr>
    <w:rPr>
      <w:rFonts w:ascii="Times New Roman" w:hAnsi="Times New Roman" w:eastAsia="宋体" w:cs="Times New Roman"/>
      <w:sz w:val="20"/>
      <w:szCs w:val="20"/>
    </w:rPr>
  </w:style>
  <w:style w:type="paragraph" w:customStyle="1" w:styleId="30">
    <w:name w:val="WPSOffice手动目录 2"/>
    <w:qFormat/>
    <w:uiPriority w:val="0"/>
    <w:pPr>
      <w:ind w:leftChars="200"/>
    </w:pPr>
    <w:rPr>
      <w:rFonts w:ascii="Times New Roman" w:hAnsi="Times New Roman" w:eastAsia="宋体" w:cs="Times New Roman"/>
      <w:sz w:val="20"/>
      <w:szCs w:val="20"/>
    </w:rPr>
  </w:style>
  <w:style w:type="paragraph" w:customStyle="1" w:styleId="31">
    <w:name w:val="Table Paragraph"/>
    <w:basedOn w:val="1"/>
    <w:qFormat/>
    <w:uiPriority w:val="1"/>
    <w:rPr>
      <w:rFonts w:ascii="宋体" w:hAnsi="宋体" w:eastAsia="宋体" w:cs="宋体"/>
      <w:lang w:val="en-US" w:eastAsia="zh-CN" w:bidi="ar-SA"/>
    </w:rPr>
  </w:style>
  <w:style w:type="paragraph" w:customStyle="1" w:styleId="32">
    <w:name w:val="表格样式 2 A"/>
    <w:qFormat/>
    <w:uiPriority w:val="0"/>
    <w:pPr>
      <w:tabs>
        <w:tab w:val="right" w:pos="1267"/>
        <w:tab w:val="right" w:pos="1333"/>
      </w:tabs>
    </w:pPr>
    <w:rPr>
      <w:rFonts w:hint="eastAsia" w:ascii="Arial Unicode MS" w:hAnsi="Arial Unicode MS" w:eastAsia="Arial Unicode MS" w:cs="Arial Unicode MS"/>
      <w:color w:val="000000"/>
      <w:lang w:val="en-US" w:eastAsia="zh-CN" w:bidi="ar-SA"/>
    </w:rPr>
  </w:style>
  <w:style w:type="paragraph" w:customStyle="1" w:styleId="33">
    <w:name w:val="表格样式 3 A"/>
    <w:qFormat/>
    <w:uiPriority w:val="0"/>
    <w:pPr>
      <w:tabs>
        <w:tab w:val="right" w:pos="1267"/>
        <w:tab w:val="right" w:pos="1333"/>
      </w:tabs>
    </w:pPr>
    <w:rPr>
      <w:rFonts w:hint="eastAsia" w:ascii="Arial Unicode MS" w:hAnsi="Arial Unicode MS" w:eastAsia="Arial Unicode MS" w:cs="Arial Unicode MS"/>
      <w:color w:val="000000"/>
      <w:lang w:val="en-US" w:eastAsia="zh-CN" w:bidi="ar-SA"/>
    </w:rPr>
  </w:style>
  <w:style w:type="table" w:customStyle="1" w:styleId="34">
    <w:name w:val="Table Normal"/>
    <w:semiHidden/>
    <w:unhideWhenUsed/>
    <w:qFormat/>
    <w:uiPriority w:val="0"/>
    <w:tblPr>
      <w:tblCellMar>
        <w:top w:w="0" w:type="dxa"/>
        <w:left w:w="0" w:type="dxa"/>
        <w:bottom w:w="0" w:type="dxa"/>
        <w:right w:w="0" w:type="dxa"/>
      </w:tblCellMar>
    </w:tblPr>
  </w:style>
  <w:style w:type="character" w:customStyle="1" w:styleId="35">
    <w:name w:val="标题 2 Char"/>
    <w:link w:val="5"/>
    <w:qFormat/>
    <w:uiPriority w:val="0"/>
    <w:rPr>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10094</Words>
  <Characters>10794</Characters>
  <Lines>0</Lines>
  <Paragraphs>0</Paragraphs>
  <TotalTime>3</TotalTime>
  <ScaleCrop>false</ScaleCrop>
  <LinksUpToDate>false</LinksUpToDate>
  <CharactersWithSpaces>10988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wqz</dc:creator>
  <cp:lastModifiedBy>Administrator</cp:lastModifiedBy>
  <dcterms:modified xsi:type="dcterms:W3CDTF">2023-05-18T02:56:20Z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4BE4EB023FB042CFAEE847B845CC7136_13</vt:lpwstr>
  </property>
</Properties>
</file>