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154"/>
        <w:gridCol w:w="1236"/>
        <w:gridCol w:w="1554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急诊生化试剂及耗材参考清单（仅供参考，非唯一）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试剂/耗材名称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尿素氮测定干片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尿酸测定干片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镁离子测定干片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吸样头（PCS Tips 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1000个/盒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FS微吸头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128个*32盒/箱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FS反应杯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6000个/箱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天门冬氨酸氨基转移酶测定干片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血氨测定干片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生化分析仪用校准品K4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胆碱酯酶与肌酸激酶同工酶MB复合校准品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电解质与血脂复合校准品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保湿剂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生化通用质控品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酶类复合校准品K3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基础代谢物复合校准品K1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生化通用质控品(低值、水平1）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生化通用质控品(高值、水平2）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血氨与脑脊液蛋白复合校准品（K5校准品）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电解质参比液ERF800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30*16ml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生化分析仪用电解质参比液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30*16ml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强生VITROS4600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hd w:val="clear" w:color="auto" w:fill="FFFFFF"/>
        <w:adjustRightInd/>
        <w:snapToGrid/>
        <w:spacing w:before="336" w:after="336"/>
        <w:rPr>
          <w:rFonts w:ascii="微软雅黑" w:hAnsi="微软雅黑" w:cs="宋体"/>
          <w:color w:val="121212"/>
          <w:sz w:val="27"/>
          <w:szCs w:val="27"/>
        </w:rPr>
      </w:pPr>
      <w:r>
        <w:rPr>
          <w:rFonts w:hint="eastAsia" w:ascii="宋体" w:hAnsi="宋体" w:eastAsia="宋体" w:cs="宋体"/>
          <w:color w:val="000000"/>
        </w:rPr>
        <w:t>备注：清单仅作参考，参与供应商可针对此清单进行报价，亦可以提供</w:t>
      </w:r>
      <w:r>
        <w:rPr>
          <w:rFonts w:hint="eastAsia" w:ascii="宋体" w:hAnsi="宋体" w:eastAsia="宋体" w:cs="宋体"/>
          <w:color w:val="000000"/>
          <w:lang w:val="en-US" w:eastAsia="zh-CN"/>
        </w:rPr>
        <w:t>其它</w:t>
      </w:r>
      <w:r>
        <w:rPr>
          <w:rFonts w:hint="eastAsia" w:ascii="宋体" w:hAnsi="宋体" w:eastAsia="宋体" w:cs="宋体"/>
          <w:color w:val="000000"/>
        </w:rPr>
        <w:t>品牌用途相同产品进行报名。若提供</w:t>
      </w:r>
      <w:r>
        <w:rPr>
          <w:rFonts w:hint="eastAsia" w:ascii="宋体" w:hAnsi="宋体" w:eastAsia="宋体" w:cs="宋体"/>
          <w:color w:val="000000"/>
          <w:lang w:val="en-US" w:eastAsia="zh-CN"/>
        </w:rPr>
        <w:t>其它</w:t>
      </w:r>
      <w:r>
        <w:rPr>
          <w:rFonts w:hint="eastAsia" w:ascii="宋体" w:hAnsi="宋体" w:eastAsia="宋体" w:cs="宋体"/>
          <w:color w:val="000000"/>
        </w:rPr>
        <w:t>品牌产品和设备的，则报价时需将设备价格列出。生化分析仪反应方式</w:t>
      </w:r>
      <w:r>
        <w:rPr>
          <w:rFonts w:hint="eastAsia" w:ascii="宋体" w:hAnsi="宋体" w:eastAsia="宋体" w:cs="宋体"/>
          <w:color w:val="000000"/>
          <w:lang w:val="en-US" w:eastAsia="zh-CN"/>
        </w:rPr>
        <w:t>不限定</w:t>
      </w:r>
      <w:r>
        <w:rPr>
          <w:rFonts w:hint="eastAsia" w:ascii="宋体" w:hAnsi="宋体" w:eastAsia="宋体" w:cs="宋体"/>
          <w:color w:val="000000"/>
        </w:rPr>
        <w:t>，液体反应型</w:t>
      </w:r>
      <w:r>
        <w:rPr>
          <w:rFonts w:hint="eastAsia" w:ascii="宋体" w:hAnsi="宋体" w:eastAsia="宋体" w:cs="宋体"/>
          <w:color w:val="000000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</w:rPr>
        <w:t>干片式反应型</w:t>
      </w:r>
      <w:r>
        <w:rPr>
          <w:rFonts w:hint="eastAsia" w:ascii="宋体" w:hAnsi="宋体" w:eastAsia="宋体" w:cs="宋体"/>
          <w:color w:val="000000"/>
          <w:lang w:val="en-US" w:eastAsia="zh-CN"/>
        </w:rPr>
        <w:t>都可报名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shd w:val="clear" w:color="auto" w:fill="FFFFFF"/>
        <w:adjustRightInd/>
        <w:snapToGrid/>
        <w:spacing w:before="336" w:after="33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2JmZDM3NTQ3MzkwM2M1YWE5ZjA1MGFmZTQxZjQifQ=="/>
  </w:docVars>
  <w:rsids>
    <w:rsidRoot w:val="00000000"/>
    <w:rsid w:val="1FE55CE4"/>
    <w:rsid w:val="2ACC3D45"/>
    <w:rsid w:val="48133A0B"/>
    <w:rsid w:val="6D6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1153</Characters>
  <Lines>0</Lines>
  <Paragraphs>0</Paragraphs>
  <TotalTime>1</TotalTime>
  <ScaleCrop>false</ScaleCrop>
  <LinksUpToDate>false</LinksUpToDate>
  <CharactersWithSpaces>1155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2024-09-04T14:31:00Z</dcterms:created>
  <dc:creator>sbk666</dc:creator>
  <cp:lastModifiedBy>Administrator</cp:lastModifiedBy>
  <dcterms:modified xsi:type="dcterms:W3CDTF">2024-09-05T01:17:48Z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5FA1530D10BA46A2B3CD55AAA2FD7B94_12</vt:lpwstr>
  </property>
</Properties>
</file>